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69A" w:rsidRPr="006D4755" w:rsidRDefault="0024469A" w:rsidP="0024469A">
      <w:pPr>
        <w:pStyle w:val="Default"/>
        <w:rPr>
          <w:rFonts w:ascii="Times New Roman" w:hAnsi="Times New Roman" w:cs="Times New Roman"/>
        </w:rPr>
      </w:pPr>
    </w:p>
    <w:p w:rsidR="0024469A" w:rsidRPr="006D4755" w:rsidRDefault="0024469A" w:rsidP="0024469A">
      <w:pPr>
        <w:pStyle w:val="Default"/>
        <w:rPr>
          <w:rFonts w:ascii="Times New Roman" w:hAnsi="Times New Roman" w:cs="Times New Roman"/>
        </w:rPr>
      </w:pPr>
      <w:r w:rsidRPr="006D4755">
        <w:rPr>
          <w:rFonts w:ascii="Times New Roman" w:hAnsi="Times New Roman" w:cs="Times New Roman"/>
        </w:rPr>
        <w:t xml:space="preserve"> </w:t>
      </w:r>
    </w:p>
    <w:p w:rsidR="0024469A" w:rsidRPr="0024469A" w:rsidRDefault="0024469A" w:rsidP="00F46C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4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MEMORANDUM INFORMACYJNE</w:t>
      </w:r>
    </w:p>
    <w:p w:rsidR="0024469A" w:rsidRPr="0024469A" w:rsidRDefault="0024469A" w:rsidP="00F46C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4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(WERSJA UJEDNOLICONA)</w:t>
      </w:r>
    </w:p>
    <w:p w:rsidR="0024469A" w:rsidRPr="00F46C22" w:rsidRDefault="0024469A" w:rsidP="00F46C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4469A" w:rsidRPr="0024469A" w:rsidRDefault="0024469A" w:rsidP="00F46C22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4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WRAZ Z ANKIETĄ</w:t>
      </w:r>
    </w:p>
    <w:p w:rsidR="0024469A" w:rsidRPr="0024469A" w:rsidRDefault="0024469A" w:rsidP="00F46C22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4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 POTRZEBY TESTOWANIA RYNKU</w:t>
      </w:r>
    </w:p>
    <w:p w:rsidR="0024469A" w:rsidRPr="0024469A" w:rsidRDefault="0024469A" w:rsidP="00F46C22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4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WYKONAWCÓW ZAINTERESOWANYCH REALIZACJĄ</w:t>
      </w:r>
    </w:p>
    <w:p w:rsidR="0024469A" w:rsidRPr="00F46C22" w:rsidRDefault="0024469A" w:rsidP="00F46C22">
      <w:pPr>
        <w:pStyle w:val="Default"/>
        <w:spacing w:before="240" w:line="360" w:lineRule="auto"/>
        <w:jc w:val="center"/>
        <w:rPr>
          <w:rFonts w:ascii="Times New Roman" w:hAnsi="Times New Roman" w:cs="Times New Roman"/>
          <w:b/>
          <w:bCs/>
        </w:rPr>
      </w:pPr>
      <w:r w:rsidRPr="00F46C22">
        <w:rPr>
          <w:rFonts w:ascii="Times New Roman" w:hAnsi="Times New Roman" w:cs="Times New Roman"/>
          <w:b/>
          <w:bCs/>
        </w:rPr>
        <w:t xml:space="preserve">PROJEKTU PARTNERSTWA </w:t>
      </w:r>
    </w:p>
    <w:p w:rsidR="0024469A" w:rsidRPr="00F46C22" w:rsidRDefault="0024469A" w:rsidP="00F46C22">
      <w:pPr>
        <w:pStyle w:val="Default"/>
        <w:spacing w:before="240" w:line="360" w:lineRule="auto"/>
        <w:jc w:val="center"/>
        <w:rPr>
          <w:rFonts w:ascii="Times New Roman" w:hAnsi="Times New Roman" w:cs="Times New Roman"/>
          <w:b/>
        </w:rPr>
      </w:pPr>
      <w:r w:rsidRPr="00F46C22">
        <w:rPr>
          <w:rFonts w:ascii="Times New Roman" w:hAnsi="Times New Roman" w:cs="Times New Roman"/>
          <w:b/>
          <w:bCs/>
        </w:rPr>
        <w:t>PUBLICZNO-PRYWATNEGO PN.</w:t>
      </w:r>
    </w:p>
    <w:p w:rsidR="0024469A" w:rsidRPr="006D4755" w:rsidRDefault="0024469A" w:rsidP="0024469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24469A" w:rsidRPr="006D4755" w:rsidRDefault="0024469A" w:rsidP="0024469A">
      <w:pPr>
        <w:pStyle w:val="Default"/>
        <w:spacing w:line="360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:rsidR="0024469A" w:rsidRPr="006D4755" w:rsidRDefault="0024469A" w:rsidP="0024469A">
      <w:pPr>
        <w:pStyle w:val="Default"/>
        <w:spacing w:line="360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:rsidR="0024469A" w:rsidRPr="006D4755" w:rsidRDefault="0024469A" w:rsidP="0024469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6D4755">
        <w:rPr>
          <w:rFonts w:ascii="Times New Roman" w:hAnsi="Times New Roman" w:cs="Times New Roman"/>
          <w:i/>
          <w:iCs/>
          <w:color w:val="auto"/>
        </w:rPr>
        <w:t>Budowa budynków mieszkalnych wielorodzinnych na nieruchomości stanowiącej własność Gminy Miejskiej Kuźnia Raciborska w formule partnerstwa publiczno-prywatnego</w:t>
      </w:r>
    </w:p>
    <w:p w:rsidR="0024469A" w:rsidRPr="006D4755" w:rsidRDefault="0024469A" w:rsidP="0024469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24469A" w:rsidRPr="006D4755" w:rsidRDefault="0024469A" w:rsidP="0024469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24469A" w:rsidRPr="006D4755" w:rsidRDefault="0024469A" w:rsidP="0024469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24469A" w:rsidRPr="006D4755" w:rsidRDefault="0024469A" w:rsidP="0024469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24469A" w:rsidRPr="006D4755" w:rsidRDefault="0024469A" w:rsidP="0024469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7D3DBE" w:rsidRPr="006D4755" w:rsidRDefault="009970E2" w:rsidP="0024469A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Kuźnia Raciborska, czerwiec</w:t>
      </w:r>
      <w:r w:rsidR="0024469A" w:rsidRPr="006D4755">
        <w:rPr>
          <w:rFonts w:ascii="Times New Roman" w:hAnsi="Times New Roman" w:cs="Times New Roman"/>
          <w:i/>
          <w:iCs/>
          <w:sz w:val="24"/>
          <w:szCs w:val="24"/>
        </w:rPr>
        <w:t xml:space="preserve"> 2019</w:t>
      </w:r>
    </w:p>
    <w:p w:rsidR="001164C9" w:rsidRPr="006D4755" w:rsidRDefault="001164C9" w:rsidP="0024469A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64C9" w:rsidRPr="006D4755" w:rsidRDefault="001164C9" w:rsidP="0024469A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64C9" w:rsidRPr="006D4755" w:rsidRDefault="001164C9" w:rsidP="0024469A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64C9" w:rsidRPr="006D4755" w:rsidRDefault="001164C9" w:rsidP="0024469A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F46C22" w:rsidRDefault="00F46C2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1164C9" w:rsidRDefault="001164C9" w:rsidP="00410B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Spis treści </w:t>
      </w:r>
    </w:p>
    <w:p w:rsidR="00DE1EDF" w:rsidRDefault="00DE1EDF" w:rsidP="00410B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E1EDF" w:rsidRPr="001164C9" w:rsidRDefault="00DE1EDF" w:rsidP="00410B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 OPIS PROJEKTU ...........................................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</w:t>
      </w:r>
      <w:r w:rsidR="00F46C22">
        <w:rPr>
          <w:rFonts w:ascii="Times New Roman" w:hAnsi="Times New Roman" w:cs="Times New Roman"/>
          <w:color w:val="000000"/>
          <w:sz w:val="24"/>
          <w:szCs w:val="24"/>
        </w:rPr>
        <w:t>..................</w:t>
      </w:r>
      <w:r w:rsidR="00BD335F">
        <w:rPr>
          <w:rFonts w:ascii="Times New Roman" w:hAnsi="Times New Roman" w:cs="Times New Roman"/>
          <w:color w:val="000000"/>
          <w:sz w:val="24"/>
          <w:szCs w:val="24"/>
        </w:rPr>
        <w:t>............ 5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1.1 Dane ogólne Projektu 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 5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1.1.1 Przedmiot Projektu 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...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t>......................... 5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1.1.2 Szkic graficzny 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lokalizacji ….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.............................. 6</w:t>
      </w:r>
    </w:p>
    <w:p w:rsidR="001164C9" w:rsidRPr="001164C9" w:rsidRDefault="00C957C1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1.1.3</w:t>
      </w:r>
      <w:r w:rsidR="001164C9"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Lokalizacja Projektu .........................................................................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............................... 8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1.2 Podstawy prawne przedsięwzięcia ...........................................................................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12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1.2.1 Tryb wyboru partnera prywatnego ..................................................................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............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t>. 13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1.2.2. Założenia regulacji prawnej z docelowym odbiorcą .....................................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.............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.. 13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1.3 Struktura finansowa Projektu ............................................................................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............ 13</w:t>
      </w:r>
    </w:p>
    <w:p w:rsidR="00255342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1.4 Proponowany zakres obowiązków Partnera Prywatnego 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...............................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..........</w:t>
      </w:r>
      <w:r w:rsidR="00255342">
        <w:rPr>
          <w:rFonts w:ascii="Times New Roman" w:hAnsi="Times New Roman" w:cs="Times New Roman"/>
          <w:color w:val="000000"/>
          <w:sz w:val="24"/>
          <w:szCs w:val="24"/>
        </w:rPr>
        <w:t>... 1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1.5 Proponowany udział Podmiotu Publicznego w Przedsięwzięciu 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C69ED">
        <w:rPr>
          <w:rFonts w:ascii="Times New Roman" w:hAnsi="Times New Roman" w:cs="Times New Roman"/>
          <w:color w:val="000000"/>
          <w:sz w:val="24"/>
          <w:szCs w:val="24"/>
        </w:rPr>
        <w:t>........... 15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1.6 Mechanizm wynagradzania Partnera Prywatnego ..................................................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>........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t>.. 15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5342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1.7 Zakładany harmonogram realizacji Projektu ...........................................................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t>......... 15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5342" w:rsidRDefault="00255342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64C9" w:rsidRPr="001164C9" w:rsidRDefault="001164C9" w:rsidP="00DE1E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>2. UDZIAŁ W TEŚCIE RYNKU ...................................................................................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t xml:space="preserve">...... 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t>19</w:t>
      </w:r>
    </w:p>
    <w:p w:rsidR="00410B09" w:rsidRPr="006D4755" w:rsidRDefault="00410B09" w:rsidP="00DE1ED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164C9" w:rsidRPr="001164C9" w:rsidRDefault="001164C9" w:rsidP="00DE1ED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Niniejsze Memorandum informacyjne dla podmiotów potencjalnie zainteresowanych realizacją Przedsięwzięcia w modelu partnerstwa publiczno-prywatnego („Memorandum Informacyjne”) - nie stanowi oferty w myśl art. 66 Kodeksu Cywilnego, jak również nie jest ogłoszeniem w rozumieniu ustawy z dnia 29 stycznia 2004 r. Prawo zamówień publicznych. </w:t>
      </w:r>
    </w:p>
    <w:p w:rsidR="001164C9" w:rsidRPr="001164C9" w:rsidRDefault="001164C9" w:rsidP="00DE1ED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Gmina 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jest zainteresowana pozyskaniem opinii, oczekiwań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i warunków na jakich potencjalni Partnerzy Prywatni wzięliby udział we współpracy przy realizacji przedsięwzięcia pn. „Budowa budynków mieszkalnych wielorodzinnych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na nieruchomości stanowiącej własność Gminy </w:t>
      </w:r>
      <w:r w:rsidR="00410B09"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w formule partnerstwa publiczno-prywatnego”. </w:t>
      </w:r>
    </w:p>
    <w:p w:rsidR="001164C9" w:rsidRPr="006D4755" w:rsidRDefault="001164C9" w:rsidP="00DE1ED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Przedstawione w Memorandum informacje mają charakter wstępny i mogą ulec zmianie np. po przedstawieniu oczekiwań przez potencjalnych Partnerów Prywatnych (dalej – zamiennie Partnerzy Prywatni).</w:t>
      </w:r>
    </w:p>
    <w:p w:rsidR="00410B09" w:rsidRPr="006D4755" w:rsidRDefault="00410B09" w:rsidP="00410B0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10B09" w:rsidRPr="00410B09" w:rsidRDefault="00410B09" w:rsidP="00410B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B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Zaproszenie do udziału w testowaniu rynku (wprowadzenie) </w:t>
      </w:r>
    </w:p>
    <w:p w:rsidR="00410B09" w:rsidRPr="006D4755" w:rsidRDefault="00410B09" w:rsidP="00410B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0B09" w:rsidRPr="00410B09" w:rsidRDefault="00410B09" w:rsidP="00DE1E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Gmina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zaprasza wszystkie zainteresowane podmioty do współpracy przy realizacji Przedsięwzięcia pn. „Budowa budynków mieszkalnych wielorodzinnych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>na nieruchomości sta</w:t>
      </w:r>
      <w:r w:rsidR="009F7B5C">
        <w:rPr>
          <w:rFonts w:ascii="Times New Roman" w:hAnsi="Times New Roman" w:cs="Times New Roman"/>
          <w:color w:val="000000"/>
          <w:sz w:val="24"/>
          <w:szCs w:val="24"/>
        </w:rPr>
        <w:t xml:space="preserve">nowiącej własność Gminy Kuźnia Raciborska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 w formule partnerstwa publiczno-prywatnego”. </w:t>
      </w:r>
    </w:p>
    <w:p w:rsidR="00410B09" w:rsidRPr="00410B09" w:rsidRDefault="00410B09" w:rsidP="00DE1E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B09">
        <w:rPr>
          <w:rFonts w:ascii="Times New Roman" w:hAnsi="Times New Roman" w:cs="Times New Roman"/>
          <w:color w:val="000000"/>
          <w:sz w:val="24"/>
          <w:szCs w:val="24"/>
        </w:rPr>
        <w:t>Test rynku je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st etapem </w:t>
      </w:r>
      <w:proofErr w:type="spellStart"/>
      <w:r w:rsidRPr="006D4755">
        <w:rPr>
          <w:rFonts w:ascii="Times New Roman" w:hAnsi="Times New Roman" w:cs="Times New Roman"/>
          <w:color w:val="000000"/>
          <w:sz w:val="24"/>
          <w:szCs w:val="24"/>
        </w:rPr>
        <w:t>przedrealizacyjnym</w:t>
      </w:r>
      <w:proofErr w:type="spellEnd"/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powyższego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 Przedsięwzięcia w formule partnerstwa publiczno-prywatnego. Celem testu jest uzyskanie opinii i informacji potencjalnie zainteresowanych podmiotów w zakresie realnych i jednocześnie efektywnych rozwiązań jego realizacji. Ewentualna umowa o partnerstwie publiczno- prywatnym zawarta zostanie na podstawie przepisów Ustawy z dnia 19 grudnia 2008 r. o partnerstwie publiczno-prywatnym (tekst jednolity Dz. U. z 2017 r., poz. 1834 ze zm. – dalej „ustawa o PPP”) po przeprowadzeniu postępowania zgodnie z przepisami Ustawy z dnia 29 stycznia 2004 r. Prawo zamówień publicznych (tekst jednolity Dz.U. z 2018 r. poz. 1986 ze zm. – dalej „PZP”). </w:t>
      </w:r>
    </w:p>
    <w:p w:rsidR="00410B09" w:rsidRPr="00410B09" w:rsidRDefault="00410B09" w:rsidP="00DE1E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Z pomocą przeprowadzonego testowania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 rynku Gmina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dąży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do wypracowania optymalnych rozwiązań dotyczących modelu realizacji Przedsięwzięcia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i modelu jego finansowania, źródeł pochodzenia kapitału potrzebnego do sfinansowania Przedsięwzięcia, warunków finansowania, rodzajów zabezpieczeń finansowania, a także najważniejszych postanowień umowy o partnerstwie publiczno-prywatnym. Ponadto uczestnicy testowania rynku zostaną poproszeni o rekomendacje w zakresie potencjalnie najkorzystniejszych w ich ocenie rozwiązań, które będą stanowiły podstawę dokonania korekty wstępnie przyjętych koncepcji. </w:t>
      </w:r>
    </w:p>
    <w:p w:rsidR="00410B09" w:rsidRPr="00410B09" w:rsidRDefault="00410B09" w:rsidP="00DE1E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W ramach niniejszego Przedsięwzięcia zakłada się, że Partner Prywatny przejmie odpowiedzialność za realizację inwestycji, jej sfinansowanie (w tym zapewnienie źródeł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finansowania), wybudowanie, utrzymanie oraz zarządzanie. Planuje się, że strona publiczna – Gmina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>zapewni docelowych odbiorców Przedsięwzięcia - najemców lokali, którzy będą ponosić opłaty z tytułu korzystania z efektu rzeczowego Przedsięwzięcia (lokali mieszkalnych), a w sytuacji gdy liczba tych najemców będzie mniejsza niż liczba lokali mieszkalnych powstałych w następstw</w:t>
      </w:r>
      <w:r w:rsidR="009F7B5C">
        <w:rPr>
          <w:rFonts w:ascii="Times New Roman" w:hAnsi="Times New Roman" w:cs="Times New Roman"/>
          <w:color w:val="000000"/>
          <w:sz w:val="24"/>
          <w:szCs w:val="24"/>
        </w:rPr>
        <w:t>ie Przedsięwzięcia Gmina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7B5C">
        <w:rPr>
          <w:rFonts w:ascii="Times New Roman" w:hAnsi="Times New Roman" w:cs="Times New Roman"/>
          <w:color w:val="000000"/>
          <w:sz w:val="24"/>
          <w:szCs w:val="24"/>
        </w:rPr>
        <w:t xml:space="preserve">Kuźnia Raciborska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 (podmiot publiczny) będzie zobowiązana do zawarcia umów najmu na te niezasiedlone lokale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>i ponoszenia opłat z tytułu ich wykorzystywania (najmu)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lub wykupu tych lokali na własność Gminy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. Wynagrodzenie partnera prywatnego przyjmować więc będzie formę opłaty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za dostępność. Najemcy lokali mieszkalnych będą uprawnieni do nabycia na własność wynajmowanych lokali mieszkalnych, a stosunkiem prawnym regulującym uprawienie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do korzystania z lokalu będzie umowa najmu instytucjonalnego lokalu z dojściem do własności. Gmina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1164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oczekuje, że skalkulowana dla 30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-letniego okresu obowiązywania umowy najmu instytucjonalnego lokalu z dojściem do własności stawka czynszu i opłat związanych z nabyciem przez najemcę lokalu mieszkalnego po tym okresie </w:t>
      </w:r>
      <w:r w:rsidR="009970E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nie może przekroczyć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20,00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 zł za 1m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² 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przy zastrzeżeniu możliwości skorzystania przez najemców </w:t>
      </w:r>
      <w:r w:rsidR="00DE1ED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>z dopłat wynikających z ustawy z dnia 20 lipca 2018 r. o pomocy państwa w ponoszeniu wydatków mieszkaniowych w pierwszych latach najmu mieszkan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ia -</w:t>
      </w:r>
      <w:r w:rsidR="009970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Dz. U. z 2018 r., poz. 1540</w:t>
      </w:r>
      <w:r w:rsidRPr="00410B0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F4F44" w:rsidRPr="006D4755" w:rsidRDefault="00410B09" w:rsidP="00DE1EDF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6D4755">
        <w:rPr>
          <w:rFonts w:ascii="Times New Roman" w:hAnsi="Times New Roman" w:cs="Times New Roman"/>
        </w:rPr>
        <w:t>Zwracamy się do Państwa z prośbą o wypełnienie ankiety, której celem jest poznanie Państwa opinii co do optymalnego zakresu funkcjonalnego Przedsięwzięcia oraz akceptowanego modelu jego</w:t>
      </w:r>
      <w:r w:rsidR="003F4F44" w:rsidRPr="006D4755">
        <w:rPr>
          <w:rFonts w:ascii="Times New Roman" w:hAnsi="Times New Roman" w:cs="Times New Roman"/>
        </w:rPr>
        <w:t xml:space="preserve"> </w:t>
      </w:r>
      <w:r w:rsidR="003F4F44" w:rsidRPr="006D4755">
        <w:rPr>
          <w:rFonts w:ascii="Times New Roman" w:hAnsi="Times New Roman" w:cs="Times New Roman"/>
          <w:color w:val="auto"/>
        </w:rPr>
        <w:t xml:space="preserve">realizacji i zarządzania. Państwa sugestie i uwagi będą miały istotne znaczenie dla właściwej realizacji Przedsięwzięcia i przyczynią się do wypracowania najkorzystniejszych rozwiązań, uwzględniających korzyści zarówno strony prywatnej, jak </w:t>
      </w:r>
      <w:r w:rsidR="00DE1EDF">
        <w:rPr>
          <w:rFonts w:ascii="Times New Roman" w:hAnsi="Times New Roman" w:cs="Times New Roman"/>
          <w:color w:val="auto"/>
        </w:rPr>
        <w:br/>
      </w:r>
      <w:r w:rsidR="003F4F44" w:rsidRPr="006D4755">
        <w:rPr>
          <w:rFonts w:ascii="Times New Roman" w:hAnsi="Times New Roman" w:cs="Times New Roman"/>
          <w:color w:val="auto"/>
        </w:rPr>
        <w:t xml:space="preserve">i osiągnięcie celu publicznego. </w:t>
      </w:r>
    </w:p>
    <w:p w:rsidR="003F4F44" w:rsidRPr="006D4755" w:rsidRDefault="003F4F44" w:rsidP="00DE1EDF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6D4755">
        <w:rPr>
          <w:rFonts w:ascii="Times New Roman" w:hAnsi="Times New Roman" w:cs="Times New Roman"/>
          <w:color w:val="auto"/>
        </w:rPr>
        <w:t xml:space="preserve">Uzyskane od Państwa informacje zostaną zagregowane, aby zminimalizować możliwość identyfikacji podmiotów, które udzieliły na nie odpowiedzi, przy czym formularz ankietowy nie wymaga podpisu. </w:t>
      </w:r>
    </w:p>
    <w:p w:rsidR="003F4F44" w:rsidRPr="006D4755" w:rsidRDefault="003F4F44" w:rsidP="00DE1EDF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6D4755">
        <w:rPr>
          <w:rFonts w:ascii="Times New Roman" w:hAnsi="Times New Roman" w:cs="Times New Roman"/>
          <w:color w:val="auto"/>
        </w:rPr>
        <w:t xml:space="preserve">Ogłoszenie postępowania związane z wyborem Partnera Prywatnego planowane jest na czerwiec 2019 r., prosimy zatem o lekturę Memorandum oraz o odesłanie wypełnionej ankiety na wskazany poniżej adres w terminie do dnia 14 czerwca 2019 r. </w:t>
      </w:r>
    </w:p>
    <w:p w:rsidR="00410B09" w:rsidRPr="006D4755" w:rsidRDefault="003F4F44" w:rsidP="00DE1E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 xml:space="preserve">Liczymy na Państwa zainteresowanie planowanym Przedsięwzięciem oraz udział </w:t>
      </w:r>
      <w:r w:rsidRPr="006D4755">
        <w:rPr>
          <w:rFonts w:ascii="Times New Roman" w:hAnsi="Times New Roman" w:cs="Times New Roman"/>
          <w:sz w:val="24"/>
          <w:szCs w:val="24"/>
        </w:rPr>
        <w:br/>
        <w:t>w niniejszym badaniu.</w:t>
      </w:r>
    </w:p>
    <w:p w:rsidR="003F4F44" w:rsidRPr="006D4755" w:rsidRDefault="003F4F44" w:rsidP="002B4690">
      <w:pPr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br w:type="page"/>
      </w:r>
    </w:p>
    <w:p w:rsidR="003F4F44" w:rsidRPr="003F4F44" w:rsidRDefault="003F4F44" w:rsidP="003F4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F4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OPIS PROJEKTU </w:t>
      </w:r>
    </w:p>
    <w:p w:rsidR="003F4F44" w:rsidRPr="006D4755" w:rsidRDefault="003F4F44" w:rsidP="003F4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4F44" w:rsidRPr="003F4F44" w:rsidRDefault="003F4F44" w:rsidP="003F4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F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1.1 Dane ogólne Projektu </w:t>
      </w:r>
    </w:p>
    <w:p w:rsidR="003F4F44" w:rsidRPr="006D4755" w:rsidRDefault="003F4F44" w:rsidP="003F4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4F44" w:rsidRPr="003F4F44" w:rsidRDefault="003F4F44" w:rsidP="003F4F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4F4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1.1.1 Przedmiot Projektu </w:t>
      </w:r>
    </w:p>
    <w:p w:rsidR="003F4F44" w:rsidRPr="006D4755" w:rsidRDefault="003F4F44" w:rsidP="003F4F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4F44" w:rsidRPr="006D4755" w:rsidRDefault="003F4F44" w:rsidP="00DE1ED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Celem realizacji Przedsięwzięcia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jest zaprojektowanie oraz wykonanie robót budowlanych polegających na budowie na następujących nieruchomościach stanowiących  własność Gminy </w:t>
      </w:r>
      <w:r w:rsidR="00084185"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Raciborska:</w:t>
      </w:r>
    </w:p>
    <w:p w:rsidR="00084185" w:rsidRPr="006D4755" w:rsidRDefault="00084185" w:rsidP="00DE1EDF">
      <w:pPr>
        <w:pStyle w:val="NormalnyWeb"/>
        <w:spacing w:before="0" w:beforeAutospacing="0" w:after="0" w:afterAutospacing="0" w:line="360" w:lineRule="auto"/>
      </w:pPr>
      <w:r w:rsidRPr="006D4755">
        <w:t>działki położone w Kuźni Raciborskiej, karta mapy 2 (ul. Bema)</w:t>
      </w:r>
    </w:p>
    <w:p w:rsidR="00084185" w:rsidRPr="006D4755" w:rsidRDefault="00084185" w:rsidP="00DE1EDF">
      <w:pPr>
        <w:pStyle w:val="NormalnyWeb"/>
        <w:spacing w:before="0" w:beforeAutospacing="0" w:after="0" w:afterAutospacing="0" w:line="360" w:lineRule="auto"/>
      </w:pPr>
      <w:r w:rsidRPr="006D4755">
        <w:t>1. dz. nr 310/5, pow.0,0981 ha, KW GL1R/00035260/1,</w:t>
      </w:r>
    </w:p>
    <w:p w:rsidR="00084185" w:rsidRPr="006D4755" w:rsidRDefault="00084185" w:rsidP="00DE1EDF">
      <w:pPr>
        <w:pStyle w:val="NormalnyWeb"/>
        <w:spacing w:before="0" w:beforeAutospacing="0" w:after="0" w:afterAutospacing="0" w:line="360" w:lineRule="auto"/>
      </w:pPr>
      <w:r w:rsidRPr="006D4755">
        <w:t>2. dz. nr 311/35, pow.0,2067 ha, KW GL1R/00021596/4,</w:t>
      </w:r>
    </w:p>
    <w:p w:rsidR="00084185" w:rsidRPr="006D4755" w:rsidRDefault="00084185" w:rsidP="00DE1EDF">
      <w:pPr>
        <w:pStyle w:val="NormalnyWeb"/>
        <w:spacing w:before="0" w:beforeAutospacing="0" w:after="0" w:afterAutospacing="0" w:line="360" w:lineRule="auto"/>
      </w:pPr>
      <w:r w:rsidRPr="006D4755">
        <w:t>3. dz. nr 302/10, pow.0,1748 ha, KW GL1R/00029619/8,</w:t>
      </w:r>
    </w:p>
    <w:p w:rsidR="00084185" w:rsidRPr="006D4755" w:rsidRDefault="00084185" w:rsidP="00DE1EDF">
      <w:pPr>
        <w:pStyle w:val="NormalnyWeb"/>
        <w:spacing w:before="0" w:beforeAutospacing="0" w:after="0" w:afterAutospacing="0" w:line="360" w:lineRule="auto"/>
      </w:pPr>
      <w:r w:rsidRPr="006D4755">
        <w:t>4. dz. nr 310/3, pow.0,0753 ha, KW GL1R/00035260/1,</w:t>
      </w:r>
    </w:p>
    <w:p w:rsidR="00084185" w:rsidRPr="006D4755" w:rsidRDefault="00084185" w:rsidP="00DE1EDF">
      <w:pPr>
        <w:pStyle w:val="NormalnyWeb"/>
        <w:spacing w:before="0" w:beforeAutospacing="0" w:after="0" w:afterAutospacing="0" w:line="360" w:lineRule="auto"/>
      </w:pPr>
      <w:r w:rsidRPr="006D4755">
        <w:t>5. dz. nr 309/8, pow.0,0320 ha, KW GL1R/00035260/</w:t>
      </w:r>
      <w:r w:rsidR="009970E2">
        <w:t>1</w:t>
      </w:r>
    </w:p>
    <w:p w:rsidR="003F4F44" w:rsidRDefault="002B4690" w:rsidP="002B46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F4F44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budynków mieszkalnych wielorodzinnych wraz z zagospodarowaniem z łączną liczbą </w:t>
      </w:r>
      <w:r w:rsidR="009970E2">
        <w:rPr>
          <w:rFonts w:ascii="Times New Roman" w:hAnsi="Times New Roman" w:cs="Times New Roman"/>
          <w:color w:val="000000"/>
          <w:sz w:val="24"/>
          <w:szCs w:val="24"/>
        </w:rPr>
        <w:t>min.</w:t>
      </w:r>
      <w:r w:rsidR="00084185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60</w:t>
      </w:r>
      <w:r w:rsidR="003F4F44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lokali mieszkalnych</w:t>
      </w:r>
      <w:r w:rsidR="00084185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o powierzchniach od ok. 35 do </w:t>
      </w:r>
      <w:r w:rsidR="003F4F44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0B85" w:rsidRPr="006D4755">
        <w:rPr>
          <w:rFonts w:ascii="Times New Roman" w:hAnsi="Times New Roman" w:cs="Times New Roman"/>
          <w:color w:val="000000"/>
          <w:sz w:val="24"/>
          <w:szCs w:val="24"/>
        </w:rPr>
        <w:t>ok. 80 m kw.</w:t>
      </w:r>
      <w:r w:rsidR="003F4F44" w:rsidRPr="006D4755">
        <w:rPr>
          <w:rFonts w:ascii="Times New Roman" w:hAnsi="Times New Roman" w:cs="Times New Roman"/>
          <w:color w:val="000000"/>
          <w:sz w:val="24"/>
          <w:szCs w:val="24"/>
        </w:rPr>
        <w:t>, przeznaczonych na</w:t>
      </w:r>
      <w:r w:rsidR="00AB0B85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wynajem oraz utrzymywanie tych </w:t>
      </w:r>
      <w:r w:rsidR="003F4F44" w:rsidRPr="006D4755">
        <w:rPr>
          <w:rFonts w:ascii="Times New Roman" w:hAnsi="Times New Roman" w:cs="Times New Roman"/>
          <w:color w:val="000000"/>
          <w:sz w:val="24"/>
          <w:szCs w:val="24"/>
        </w:rPr>
        <w:t>budynków i zarządzanie nimi przez okres nie krótszy niż 15 lat i nie dłuższy niż 30 lat od daty ich wybudowania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t xml:space="preserve"> (uzyskania pozwolenia na użytkowanie)</w:t>
      </w:r>
      <w:r w:rsidR="003F4F44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, a następnie przeniesienie własności tych lokali na rzecz ich </w:t>
      </w:r>
      <w:r w:rsidR="003F4F44" w:rsidRPr="00FA6296">
        <w:rPr>
          <w:rFonts w:ascii="Times New Roman" w:hAnsi="Times New Roman" w:cs="Times New Roman"/>
          <w:color w:val="000000"/>
          <w:sz w:val="24"/>
          <w:szCs w:val="24"/>
        </w:rPr>
        <w:t>najemców</w:t>
      </w:r>
      <w:r w:rsidR="003F4F44" w:rsidRPr="00FA629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3F4F44" w:rsidRPr="006D47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A6296" w:rsidRPr="00FA6296">
        <w:rPr>
          <w:rFonts w:ascii="Times New Roman" w:hAnsi="Times New Roman" w:cs="Times New Roman"/>
          <w:bCs/>
          <w:color w:val="000000"/>
          <w:sz w:val="24"/>
          <w:szCs w:val="24"/>
        </w:rPr>
        <w:t>Ostateczna s</w:t>
      </w:r>
      <w:r w:rsidR="003F4F44"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truktura powierzchni lokali mieszkalnych </w:t>
      </w:r>
      <w:r w:rsidR="00AB0B85" w:rsidRPr="006D4755">
        <w:rPr>
          <w:rFonts w:ascii="Times New Roman" w:hAnsi="Times New Roman" w:cs="Times New Roman"/>
          <w:color w:val="000000"/>
          <w:sz w:val="24"/>
          <w:szCs w:val="24"/>
        </w:rPr>
        <w:t>zostanie określona w drodze uszczegółowienia przez osoby, które złożyły ankiety dotyczące zapotrzebowania na lokale mieszkalne w Kuźni Raciborskiej w chwili ustalenia maksymalnej wysokości czynszu.</w:t>
      </w:r>
    </w:p>
    <w:p w:rsidR="009970E2" w:rsidRDefault="009970E2" w:rsidP="002B46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70E2" w:rsidRPr="006D4755" w:rsidRDefault="009970E2" w:rsidP="002B469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W przypadku potwierdzenia dodatkowego popytu istnieje możliwość wybudowania dodatkowych dwóch budynków na 40-60 mieszkań w lokalizacjach dodatkowych. Szczegóły dotyczące tych działek w razie zainteresowania Strony Prywatnej zostaną podane oddzielnie.</w:t>
      </w:r>
    </w:p>
    <w:p w:rsidR="009970E2" w:rsidRDefault="009970E2" w:rsidP="00FA62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4690" w:rsidRDefault="002B4690" w:rsidP="00FA62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 xml:space="preserve">Z uwagi na charakter partnerstwa publiczno – prywatnego oraz w celu umożliwienia optymalizacji realizacji Przedsięwzięcia zakłada się swobodę wyboru przez Partnera Prywatnego, który oprócz realizacji Przedsięwzięcia na podstawie Koncepcji architektoniczno – urbanistycznej i PFU przedstawionych przez Gminę Kuźnia Raciborska może (alternatywnie) samodzielne w tożsamym zakresie nieruchomości zaprojektować </w:t>
      </w:r>
      <w:r w:rsidR="006448A4" w:rsidRPr="006D4755">
        <w:rPr>
          <w:rFonts w:ascii="Times New Roman" w:hAnsi="Times New Roman" w:cs="Times New Roman"/>
          <w:sz w:val="24"/>
          <w:szCs w:val="24"/>
        </w:rPr>
        <w:t xml:space="preserve"> </w:t>
      </w:r>
      <w:r w:rsidRPr="006D4755">
        <w:rPr>
          <w:rFonts w:ascii="Times New Roman" w:hAnsi="Times New Roman" w:cs="Times New Roman"/>
          <w:sz w:val="24"/>
          <w:szCs w:val="24"/>
        </w:rPr>
        <w:t>przedmiot Przedsięwzięcia, z tym jednakże zastrzeżeniem, by w jego wyniku powstało nie mniej niż 60 lokali mieszkalnych w lokalizacji podstawowej o strukturze wielkościowej i jakości zaakceptowanej przez Partnera Publicznego.</w:t>
      </w:r>
    </w:p>
    <w:p w:rsidR="00D6035D" w:rsidRDefault="0015392A" w:rsidP="00D603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70E2">
        <w:rPr>
          <w:rFonts w:ascii="Times New Roman" w:hAnsi="Times New Roman" w:cs="Times New Roman"/>
          <w:sz w:val="24"/>
          <w:szCs w:val="24"/>
        </w:rPr>
        <w:t>Strona Publiczna deklaruje udostępnienie na etapie negocjacji posiadanych ofert projek</w:t>
      </w:r>
      <w:r w:rsidR="00255342" w:rsidRPr="009970E2">
        <w:rPr>
          <w:rFonts w:ascii="Times New Roman" w:hAnsi="Times New Roman" w:cs="Times New Roman"/>
          <w:sz w:val="24"/>
          <w:szCs w:val="24"/>
        </w:rPr>
        <w:t>towych i wykonawczych otrzymanych od podmiotów mogących być podwykonawcami w procesie realizacji i utrzymania</w:t>
      </w:r>
      <w:r w:rsidR="009970E2" w:rsidRPr="009970E2">
        <w:rPr>
          <w:rFonts w:ascii="Times New Roman" w:hAnsi="Times New Roman" w:cs="Times New Roman"/>
          <w:sz w:val="24"/>
          <w:szCs w:val="24"/>
        </w:rPr>
        <w:t xml:space="preserve"> (gmina aktualnie posiada możliwość wskazania wykonawcy informującego o chęci wybudowania bloku w systemie zaprojektuj i buduj przy k</w:t>
      </w:r>
      <w:r w:rsidR="009970E2" w:rsidRPr="009970E2">
        <w:rPr>
          <w:rFonts w:ascii="Times New Roman" w:hAnsi="Times New Roman" w:cs="Times New Roman"/>
          <w:sz w:val="24"/>
          <w:szCs w:val="24"/>
        </w:rPr>
        <w:t>osz</w:t>
      </w:r>
      <w:r w:rsidR="009970E2" w:rsidRPr="009970E2">
        <w:rPr>
          <w:rFonts w:ascii="Times New Roman" w:hAnsi="Times New Roman" w:cs="Times New Roman"/>
          <w:sz w:val="24"/>
          <w:szCs w:val="24"/>
        </w:rPr>
        <w:t xml:space="preserve">cie </w:t>
      </w:r>
      <w:r w:rsidR="009970E2" w:rsidRPr="009970E2">
        <w:rPr>
          <w:rFonts w:ascii="Times New Roman" w:hAnsi="Times New Roman" w:cs="Times New Roman"/>
          <w:sz w:val="24"/>
          <w:szCs w:val="24"/>
        </w:rPr>
        <w:t xml:space="preserve">1 </w:t>
      </w:r>
      <w:r w:rsidR="009970E2" w:rsidRPr="009970E2">
        <w:rPr>
          <w:rFonts w:ascii="Times New Roman" w:hAnsi="Times New Roman" w:cs="Times New Roman"/>
          <w:sz w:val="24"/>
          <w:szCs w:val="24"/>
        </w:rPr>
        <w:t>m²</w:t>
      </w:r>
      <w:r w:rsidR="009970E2" w:rsidRPr="009970E2">
        <w:rPr>
          <w:rFonts w:ascii="Times New Roman" w:hAnsi="Times New Roman" w:cs="Times New Roman"/>
          <w:sz w:val="24"/>
          <w:szCs w:val="24"/>
        </w:rPr>
        <w:t xml:space="preserve"> PUM w zakresie deweloperskim </w:t>
      </w:r>
      <w:r w:rsidR="009970E2" w:rsidRPr="009970E2">
        <w:rPr>
          <w:rFonts w:ascii="Times New Roman" w:hAnsi="Times New Roman" w:cs="Times New Roman"/>
          <w:sz w:val="24"/>
          <w:szCs w:val="24"/>
        </w:rPr>
        <w:t>3 </w:t>
      </w:r>
      <w:r w:rsidR="009970E2" w:rsidRPr="009970E2">
        <w:rPr>
          <w:rFonts w:ascii="Times New Roman" w:hAnsi="Times New Roman" w:cs="Times New Roman"/>
          <w:sz w:val="24"/>
          <w:szCs w:val="24"/>
        </w:rPr>
        <w:t>670</w:t>
      </w:r>
      <w:r w:rsidR="009970E2" w:rsidRPr="009970E2">
        <w:rPr>
          <w:rFonts w:ascii="Times New Roman" w:hAnsi="Times New Roman" w:cs="Times New Roman"/>
          <w:sz w:val="24"/>
          <w:szCs w:val="24"/>
        </w:rPr>
        <w:t xml:space="preserve"> </w:t>
      </w:r>
      <w:r w:rsidR="00D6035D">
        <w:rPr>
          <w:rFonts w:ascii="Times New Roman" w:hAnsi="Times New Roman" w:cs="Times New Roman"/>
          <w:sz w:val="24"/>
          <w:szCs w:val="24"/>
        </w:rPr>
        <w:t>zł brutto</w:t>
      </w:r>
    </w:p>
    <w:p w:rsidR="00F46C22" w:rsidRPr="00D6035D" w:rsidRDefault="0040793F" w:rsidP="00D603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1.1.2 Szkic graficzny lokalizacji  </w:t>
      </w:r>
    </w:p>
    <w:p w:rsidR="00F46C22" w:rsidRDefault="00F46C22" w:rsidP="002B469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793F" w:rsidRPr="00F46C22" w:rsidRDefault="00F46C22" w:rsidP="00FA6296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0793F" w:rsidRPr="00F46C22" w:rsidSect="0040793F">
          <w:footerReference w:type="default" r:id="rId8"/>
          <w:type w:val="continuous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 w:rsidRPr="00F46C22">
        <w:rPr>
          <w:rFonts w:ascii="Times New Roman" w:hAnsi="Times New Roman" w:cs="Times New Roman"/>
          <w:bCs/>
          <w:sz w:val="24"/>
          <w:szCs w:val="24"/>
        </w:rPr>
        <w:t xml:space="preserve">Uwaga: </w:t>
      </w:r>
      <w:r w:rsidR="0040793F" w:rsidRPr="00F46C22">
        <w:rPr>
          <w:rFonts w:ascii="Times New Roman" w:hAnsi="Times New Roman" w:cs="Times New Roman"/>
          <w:bCs/>
          <w:sz w:val="24"/>
          <w:szCs w:val="24"/>
        </w:rPr>
        <w:t xml:space="preserve">lokalizacja podstawowa </w:t>
      </w:r>
      <w:r>
        <w:rPr>
          <w:rFonts w:ascii="Times New Roman" w:hAnsi="Times New Roman" w:cs="Times New Roman"/>
          <w:bCs/>
          <w:sz w:val="24"/>
          <w:szCs w:val="24"/>
        </w:rPr>
        <w:t>znajduje się w centrum rysunku,  lokalizacja dodat</w:t>
      </w:r>
      <w:r w:rsidR="0015392A">
        <w:rPr>
          <w:rFonts w:ascii="Times New Roman" w:hAnsi="Times New Roman" w:cs="Times New Roman"/>
          <w:bCs/>
          <w:sz w:val="24"/>
          <w:szCs w:val="24"/>
        </w:rPr>
        <w:t>kowa 1</w:t>
      </w:r>
      <w:r>
        <w:rPr>
          <w:rFonts w:ascii="Times New Roman" w:hAnsi="Times New Roman" w:cs="Times New Roman"/>
          <w:bCs/>
          <w:sz w:val="24"/>
          <w:szCs w:val="24"/>
        </w:rPr>
        <w:t xml:space="preserve"> znajduje się w dole rysunku, a lokalizacja dodat</w:t>
      </w:r>
      <w:r w:rsidR="0015392A">
        <w:rPr>
          <w:rFonts w:ascii="Times New Roman" w:hAnsi="Times New Roman" w:cs="Times New Roman"/>
          <w:bCs/>
          <w:sz w:val="24"/>
          <w:szCs w:val="24"/>
        </w:rPr>
        <w:t>kowa 2</w:t>
      </w:r>
      <w:r>
        <w:rPr>
          <w:rFonts w:ascii="Times New Roman" w:hAnsi="Times New Roman" w:cs="Times New Roman"/>
          <w:bCs/>
          <w:sz w:val="24"/>
          <w:szCs w:val="24"/>
        </w:rPr>
        <w:t xml:space="preserve">  - w  prawym górnym rogu rysunku.</w:t>
      </w:r>
    </w:p>
    <w:p w:rsidR="00C82F38" w:rsidRPr="006D4755" w:rsidRDefault="00C82F38" w:rsidP="00C82F38">
      <w:pPr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CABBE" wp14:editId="09458533">
                <wp:simplePos x="0" y="0"/>
                <wp:positionH relativeFrom="column">
                  <wp:posOffset>6228878</wp:posOffset>
                </wp:positionH>
                <wp:positionV relativeFrom="paragraph">
                  <wp:posOffset>1103783</wp:posOffset>
                </wp:positionV>
                <wp:extent cx="240030" cy="156206"/>
                <wp:effectExtent l="80012" t="53338" r="49532" b="49532"/>
                <wp:wrapNone/>
                <wp:docPr id="1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06792">
                          <a:off x="0" y="0"/>
                          <a:ext cx="240030" cy="15620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7A0E6FE" id="Prostokąt 9" o:spid="_x0000_s1026" style="position:absolute;margin-left:490.45pt;margin-top:86.9pt;width:18.9pt;height:12.3pt;rotation:-359706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" fillcolor="red" strokecolor="red" strokeweight=".35281mm">
                <v:textbox inset="0,0,0,0"/>
              </v:rect>
            </w:pict>
          </mc:Fallback>
        </mc:AlternateContent>
      </w: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139B97" wp14:editId="4A44D42F">
                <wp:simplePos x="0" y="0"/>
                <wp:positionH relativeFrom="column">
                  <wp:posOffset>5834384</wp:posOffset>
                </wp:positionH>
                <wp:positionV relativeFrom="paragraph">
                  <wp:posOffset>671827</wp:posOffset>
                </wp:positionV>
                <wp:extent cx="914400" cy="914400"/>
                <wp:effectExtent l="19050" t="19050" r="19050" b="19050"/>
                <wp:wrapNone/>
                <wp:docPr id="2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A6BC2DE" id="Elipsa 8" o:spid="_x0000_s1026" style="position:absolute;margin-left:459.4pt;margin-top:52.9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" path="m,457200at,,914400,914400,,457200,,457200xe" filled="f" strokecolor="#41719c" strokeweight="2.25pt">
                <v:stroke joinstyle="miter"/>
                <v:path arrowok="t" o:connecttype="custom" o:connectlocs="457200,0;914400,457200;457200,914400;0,457200;133911,133911;133911,780489;780489,780489;780489,133911" o:connectangles="270,0,90,180,270,90,90,270" textboxrect="133911,133911,780489,780489"/>
              </v:shape>
            </w:pict>
          </mc:Fallback>
        </mc:AlternateContent>
      </w: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CF13B" wp14:editId="330F3C53">
                <wp:simplePos x="0" y="0"/>
                <wp:positionH relativeFrom="column">
                  <wp:posOffset>3759436</wp:posOffset>
                </wp:positionH>
                <wp:positionV relativeFrom="paragraph">
                  <wp:posOffset>2743392</wp:posOffset>
                </wp:positionV>
                <wp:extent cx="276862" cy="123187"/>
                <wp:effectExtent l="95887" t="37463" r="85726" b="28575"/>
                <wp:wrapNone/>
                <wp:docPr id="3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1304">
                          <a:off x="0" y="0"/>
                          <a:ext cx="276862" cy="12318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955F7EF" id="Prostokąt 7" o:spid="_x0000_s1026" style="position:absolute;margin-left:296pt;margin-top:3in;width:21.8pt;height:9.7pt;rotation:-327537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" fillcolor="red" strokecolor="#41719c" strokeweight=".35281mm">
                <v:textbox inset="0,0,0,0"/>
              </v:rect>
            </w:pict>
          </mc:Fallback>
        </mc:AlternateContent>
      </w: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A1876" wp14:editId="4ED95EAD">
                <wp:simplePos x="0" y="0"/>
                <wp:positionH relativeFrom="margin">
                  <wp:posOffset>3472177</wp:posOffset>
                </wp:positionH>
                <wp:positionV relativeFrom="paragraph">
                  <wp:posOffset>2300602</wp:posOffset>
                </wp:positionV>
                <wp:extent cx="1228725" cy="914400"/>
                <wp:effectExtent l="19050" t="19050" r="28575" b="19050"/>
                <wp:wrapNone/>
                <wp:docPr id="4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1440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38103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7BAB30B" id="Elipsa 5" o:spid="_x0000_s1026" style="position:absolute;margin-left:273.4pt;margin-top:181.15pt;width:96.75pt;height:1in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2287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" path="m,457200at,,1228724,914400,,457200,,457200xe" filled="f" strokecolor="#41719c" strokeweight="1.0584mm">
                <v:stroke joinstyle="miter"/>
                <v:path arrowok="t" o:connecttype="custom" o:connectlocs="614363,0;1228725,457200;614363,914400;0,457200;179943,133911;179943,780489;1048782,780489;1048782,133911" o:connectangles="270,0,90,180,270,90,90,270" textboxrect="179943,133911,1048782,780489"/>
                <w10:wrap anchorx="margin"/>
              </v:shape>
            </w:pict>
          </mc:Fallback>
        </mc:AlternateContent>
      </w: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11FDB3" wp14:editId="413E7041">
                <wp:simplePos x="0" y="0"/>
                <wp:positionH relativeFrom="margin">
                  <wp:posOffset>4281170</wp:posOffset>
                </wp:positionH>
                <wp:positionV relativeFrom="paragraph">
                  <wp:posOffset>2665034</wp:posOffset>
                </wp:positionV>
                <wp:extent cx="296549" cy="135888"/>
                <wp:effectExtent l="99381" t="33969" r="107631" b="31432"/>
                <wp:wrapNone/>
                <wp:docPr id="5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1743">
                          <a:off x="0" y="0"/>
                          <a:ext cx="296549" cy="13588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3297626" id="Prostokąt 6" o:spid="_x0000_s1026" style="position:absolute;margin-left:337.1pt;margin-top:209.85pt;width:23.35pt;height:10.7pt;rotation:-3296742fd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" fillcolor="red" strokecolor="#41719c" strokeweight=".35281mm">
                <v:textbox inset="0,0,0,0"/>
                <w10:wrap anchorx="margin"/>
              </v:rect>
            </w:pict>
          </mc:Fallback>
        </mc:AlternateContent>
      </w: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5383F" wp14:editId="2D2B7911">
                <wp:simplePos x="0" y="0"/>
                <wp:positionH relativeFrom="column">
                  <wp:posOffset>4777109</wp:posOffset>
                </wp:positionH>
                <wp:positionV relativeFrom="paragraph">
                  <wp:posOffset>5215256</wp:posOffset>
                </wp:positionV>
                <wp:extent cx="323853" cy="161921"/>
                <wp:effectExtent l="38100" t="95250" r="38097" b="85729"/>
                <wp:wrapNone/>
                <wp:docPr id="6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0305">
                          <a:off x="0" y="0"/>
                          <a:ext cx="323853" cy="16192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454E14D" id="Prostokąt 4" o:spid="_x0000_s1026" style="position:absolute;margin-left:376.15pt;margin-top:410.65pt;width:25.5pt;height:12.75pt;rotation:174796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" fillcolor="red" strokecolor="#41719c" strokeweight=".35281mm">
                <v:textbox inset="0,0,0,0"/>
              </v:rect>
            </w:pict>
          </mc:Fallback>
        </mc:AlternateContent>
      </w: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05325" wp14:editId="0E12A7B5">
                <wp:simplePos x="0" y="0"/>
                <wp:positionH relativeFrom="column">
                  <wp:posOffset>4548509</wp:posOffset>
                </wp:positionH>
                <wp:positionV relativeFrom="paragraph">
                  <wp:posOffset>5024756</wp:posOffset>
                </wp:positionV>
                <wp:extent cx="676271" cy="542925"/>
                <wp:effectExtent l="19050" t="19050" r="9529" b="28575"/>
                <wp:wrapNone/>
                <wp:docPr id="7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1" cy="5429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70C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6698FF" id="Elipsa 3" o:spid="_x0000_s1026" style="position:absolute;margin-left:358.15pt;margin-top:395.65pt;width:53.2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6271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" path="m,271463at,,676270,542926,,271463,,271463xe" filled="f" strokecolor="#0070c0" strokeweight="2.25pt">
                <v:stroke joinstyle="miter"/>
                <v:path arrowok="t" o:connecttype="custom" o:connectlocs="338136,0;676271,271463;338136,542925;0,271463;99038,79510;99038,463415;577233,463415;577233,79510" o:connectangles="270,0,90,180,270,90,90,270" textboxrect="99038,79510,577233,463415"/>
              </v:shape>
            </w:pict>
          </mc:Fallback>
        </mc:AlternateContent>
      </w: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B88891" wp14:editId="4E5C1D42">
            <wp:extent cx="9418955" cy="60902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609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8A4" w:rsidRPr="006D4755" w:rsidRDefault="006448A4" w:rsidP="002B469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6448A4" w:rsidRPr="006D4755" w:rsidSect="00C82F3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F15DF" w:rsidRPr="00BD335F" w:rsidRDefault="00C957C1" w:rsidP="002B469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35F">
        <w:rPr>
          <w:rFonts w:ascii="Times New Roman" w:hAnsi="Times New Roman" w:cs="Times New Roman"/>
          <w:b/>
          <w:sz w:val="24"/>
          <w:szCs w:val="24"/>
        </w:rPr>
        <w:lastRenderedPageBreak/>
        <w:t>1.1.3. Lokalizacja projektu</w:t>
      </w:r>
    </w:p>
    <w:p w:rsidR="00C957C1" w:rsidRPr="006D4755" w:rsidRDefault="00C957C1" w:rsidP="002B46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57C1" w:rsidRDefault="00C957C1" w:rsidP="00FA62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Lokalizacja podstawowa znajduje się przy ul. Bema pomiędzy istniejącym</w:t>
      </w:r>
      <w:r w:rsidR="00FA6296">
        <w:rPr>
          <w:rFonts w:ascii="Times New Roman" w:hAnsi="Times New Roman" w:cs="Times New Roman"/>
          <w:sz w:val="24"/>
          <w:szCs w:val="24"/>
        </w:rPr>
        <w:t xml:space="preserve"> osiedle</w:t>
      </w:r>
      <w:r w:rsidRPr="006D4755">
        <w:rPr>
          <w:rFonts w:ascii="Times New Roman" w:hAnsi="Times New Roman" w:cs="Times New Roman"/>
          <w:sz w:val="24"/>
          <w:szCs w:val="24"/>
        </w:rPr>
        <w:t>m mieszkaniowym a szkołą podstawową na terenie od początku przewidzianym pod kontynuację zabudowy wielorodzinnej (kolejne bloki). W obowiązującym planie zagospodarowania przestrzennego teren oznaczony jest symbolem 5MW</w:t>
      </w:r>
      <w:r w:rsidR="00802E61" w:rsidRPr="006D4755">
        <w:rPr>
          <w:rFonts w:ascii="Times New Roman" w:hAnsi="Times New Roman" w:cs="Times New Roman"/>
          <w:sz w:val="24"/>
          <w:szCs w:val="24"/>
        </w:rPr>
        <w:t xml:space="preserve"> (zabudowa mieszkaniowa wielorodzinna)</w:t>
      </w:r>
      <w:r w:rsidR="00FA6296">
        <w:rPr>
          <w:rFonts w:ascii="Times New Roman" w:hAnsi="Times New Roman" w:cs="Times New Roman"/>
          <w:sz w:val="24"/>
          <w:szCs w:val="24"/>
        </w:rPr>
        <w:t>.</w:t>
      </w:r>
      <w:r w:rsidRPr="006D47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296" w:rsidRPr="006D4755" w:rsidRDefault="00FA6296" w:rsidP="00FA62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E61" w:rsidRPr="006D4755" w:rsidRDefault="00802E61" w:rsidP="00802E6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4056306"/>
            <wp:effectExtent l="0" t="0" r="0" b="1905"/>
            <wp:docPr id="21" name="Obraz 21" descr="C:\Users\Lenovo-PC\Desktop\Mieszkanie plus\PPP\ul.B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-PC\Desktop\Mieszkanie plus\PPP\ul.Be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61" w:rsidRPr="006D4755" w:rsidRDefault="00802E61" w:rsidP="00802E6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E61" w:rsidRPr="006D4755" w:rsidRDefault="00802E61" w:rsidP="00FA62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755">
        <w:rPr>
          <w:rFonts w:ascii="Times New Roman" w:hAnsi="Times New Roman" w:cs="Times New Roman"/>
          <w:bCs/>
          <w:sz w:val="24"/>
          <w:szCs w:val="24"/>
        </w:rPr>
        <w:t>Uchwała Nr XXXVII/322/2005 Rady Miejskiej w Kuźni Raciborskiej z dnia 22.12.2005r. w sprawie miejscowego planu zagospodarowania przestrzennego obejmującego tereny mieszkalnictwa wielorodzinnego miasta Kuźnia Raciborska</w:t>
      </w:r>
      <w:r w:rsidR="00E83387" w:rsidRPr="006D4755">
        <w:rPr>
          <w:rFonts w:ascii="Times New Roman" w:hAnsi="Times New Roman" w:cs="Times New Roman"/>
          <w:bCs/>
          <w:sz w:val="24"/>
          <w:szCs w:val="24"/>
        </w:rPr>
        <w:t xml:space="preserve"> stwierdza: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bCs/>
          <w:sz w:val="24"/>
          <w:szCs w:val="24"/>
        </w:rPr>
        <w:t>„</w:t>
      </w:r>
      <w:r w:rsidRPr="006D4755">
        <w:rPr>
          <w:rFonts w:ascii="Times New Roman" w:hAnsi="Times New Roman" w:cs="Times New Roman"/>
          <w:sz w:val="24"/>
          <w:szCs w:val="24"/>
        </w:rPr>
        <w:t xml:space="preserve">1. Dla terenów z podstawowym przeznaczeniem dla zabudowy mieszkaniowej wielorodzinnej, wydzielonych liniami rozgraniczającymi w części graficznej 1a i oznaczonych symbolami </w:t>
      </w:r>
      <w:r w:rsidRPr="006D4755">
        <w:rPr>
          <w:rFonts w:ascii="Times New Roman" w:hAnsi="Times New Roman" w:cs="Times New Roman"/>
          <w:b/>
          <w:bCs/>
          <w:sz w:val="24"/>
          <w:szCs w:val="24"/>
        </w:rPr>
        <w:t>1MW÷12MW</w:t>
      </w:r>
      <w:r w:rsidRPr="006D4755">
        <w:rPr>
          <w:rFonts w:ascii="Times New Roman" w:hAnsi="Times New Roman" w:cs="Times New Roman"/>
          <w:sz w:val="24"/>
          <w:szCs w:val="24"/>
        </w:rPr>
        <w:t>, ustala się: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1) Parametry i wskaźniki zagospodarowania terenu: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a) wielkość powierzchni zabudowy w stosunku do powierzchni działki - nie więcej niż 40%;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b) powierzchnia biologicznie czynna - nie mniej niż 40 %;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c) program parkingowy i garażowy: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- nie mniej niż 1 miejsce postojowe na lokal mieszkalny lub 1 garaż na lokal mieszkalny,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lastRenderedPageBreak/>
        <w:t xml:space="preserve">-  dopuszcza się lokalizacje garaży w bryle budynków </w:t>
      </w:r>
      <w:proofErr w:type="spellStart"/>
      <w:r w:rsidRPr="006D4755">
        <w:rPr>
          <w:rFonts w:ascii="Times New Roman" w:hAnsi="Times New Roman" w:cs="Times New Roman"/>
          <w:sz w:val="24"/>
          <w:szCs w:val="24"/>
        </w:rPr>
        <w:t>noworealizowanych</w:t>
      </w:r>
      <w:proofErr w:type="spellEnd"/>
      <w:r w:rsidRPr="006D4755">
        <w:rPr>
          <w:rFonts w:ascii="Times New Roman" w:hAnsi="Times New Roman" w:cs="Times New Roman"/>
          <w:sz w:val="24"/>
          <w:szCs w:val="24"/>
        </w:rPr>
        <w:t>. Dla budynków istniejących ustala się realizację garaży w zespołach, o co najmniej 6 boksach.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Zakazuje się realizację garaży blaszanych tzw. „blaszaków”;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2) Parametry i wskaźniki kształtowania zabudowy: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a) gabaryty zabudowy - nakazuje się stosowanie prostych brył o harmonijnych proporcjach</w:t>
      </w:r>
      <w:r w:rsidR="00FA6296">
        <w:rPr>
          <w:rFonts w:ascii="Times New Roman" w:hAnsi="Times New Roman" w:cs="Times New Roman"/>
          <w:sz w:val="24"/>
          <w:szCs w:val="24"/>
        </w:rPr>
        <w:t xml:space="preserve"> </w:t>
      </w:r>
      <w:r w:rsidRPr="006D4755">
        <w:rPr>
          <w:rFonts w:ascii="Times New Roman" w:hAnsi="Times New Roman" w:cs="Times New Roman"/>
          <w:sz w:val="24"/>
          <w:szCs w:val="24"/>
        </w:rPr>
        <w:t xml:space="preserve">nawiązując do dobrych przykładów zabudowy wielorodzinnej z lat 50-tych XX wieku, zlokalizowanych w rejonie ulic Świerczewskiego </w:t>
      </w:r>
      <w:r w:rsidRPr="006D4755">
        <w:rPr>
          <w:rFonts w:ascii="Times New Roman" w:hAnsi="Times New Roman" w:cs="Times New Roman"/>
          <w:i/>
          <w:sz w:val="24"/>
          <w:szCs w:val="24"/>
        </w:rPr>
        <w:t>(aktualnie Lewandowskiego)</w:t>
      </w:r>
      <w:r w:rsidRPr="006D4755">
        <w:rPr>
          <w:rFonts w:ascii="Times New Roman" w:hAnsi="Times New Roman" w:cs="Times New Roman"/>
          <w:sz w:val="24"/>
          <w:szCs w:val="24"/>
        </w:rPr>
        <w:t>, Moniuszki, Kościuszki i Spokojnej,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b) wysokość zabudowy - nie więcej niż 5 kondygnacji , w tym poddasze użytkowe jednak nie więcej niż 16 m,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c) geometria dachu - stosowanie dachów symetrycznych , połaciowych nawiązując do dobrych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przykładów zabudowy wielorodzinnej z lat 50-tych XX wieku, zlokalizowanych w rejonie ulic: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 xml:space="preserve">Świerczewskiego </w:t>
      </w:r>
      <w:r w:rsidRPr="006D4755">
        <w:rPr>
          <w:rFonts w:ascii="Times New Roman" w:hAnsi="Times New Roman" w:cs="Times New Roman"/>
          <w:i/>
          <w:sz w:val="24"/>
          <w:szCs w:val="24"/>
        </w:rPr>
        <w:t>(aktualnie Lewandowskiego)</w:t>
      </w:r>
      <w:r w:rsidRPr="006D4755">
        <w:rPr>
          <w:rFonts w:ascii="Times New Roman" w:hAnsi="Times New Roman" w:cs="Times New Roman"/>
          <w:sz w:val="24"/>
          <w:szCs w:val="24"/>
        </w:rPr>
        <w:t>, Moniuszki, Kościuszki i Spokojnej.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 xml:space="preserve">2. Dla terenu z podstawowym przeznaczeniem dla zabudowy mieszkaniowej wielorodzinnej, wydzielonego liniami rozgraniczającymi w części graficznej 1a i oznaczonego symbolem </w:t>
      </w:r>
      <w:r w:rsidRPr="006D4755">
        <w:rPr>
          <w:rFonts w:ascii="Times New Roman" w:hAnsi="Times New Roman" w:cs="Times New Roman"/>
          <w:b/>
          <w:bCs/>
          <w:sz w:val="24"/>
          <w:szCs w:val="24"/>
        </w:rPr>
        <w:t xml:space="preserve">8MW </w:t>
      </w:r>
      <w:r w:rsidRPr="006D4755">
        <w:rPr>
          <w:rFonts w:ascii="Times New Roman" w:hAnsi="Times New Roman" w:cs="Times New Roman"/>
          <w:sz w:val="24"/>
          <w:szCs w:val="24"/>
        </w:rPr>
        <w:t>dopuszcza się możliwość modernizacji i rozwoju istniejących usług w ramach parterów budynków.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 xml:space="preserve">3. Dla terenu z podstawowym przeznaczeniem dla zabudowy mieszkaniowej wielorodzinnej, wydzielonego liniami rozgraniczającymi w części graficznej 1a i oznaczonego symbolem </w:t>
      </w:r>
      <w:r w:rsidRPr="006D4755">
        <w:rPr>
          <w:rFonts w:ascii="Times New Roman" w:hAnsi="Times New Roman" w:cs="Times New Roman"/>
          <w:b/>
          <w:bCs/>
          <w:sz w:val="24"/>
          <w:szCs w:val="24"/>
        </w:rPr>
        <w:t xml:space="preserve">10MW </w:t>
      </w:r>
      <w:r w:rsidRPr="006D4755">
        <w:rPr>
          <w:rFonts w:ascii="Times New Roman" w:hAnsi="Times New Roman" w:cs="Times New Roman"/>
          <w:sz w:val="24"/>
          <w:szCs w:val="24"/>
        </w:rPr>
        <w:t>dopuszcza się zachowanie istniejących obiektów handlowych i infrastrukturalnych do czasu zaistnienia konieczności realizacji zabudowy mieszkaniowej wielorodzinnej.”</w:t>
      </w: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296" w:rsidRDefault="00FA62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3387" w:rsidRPr="00FA6296" w:rsidRDefault="00E83387" w:rsidP="00FA62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vanish/>
          <w:sz w:val="24"/>
          <w:szCs w:val="24"/>
          <w:specVanish/>
        </w:rPr>
      </w:pPr>
      <w:r w:rsidRPr="006D4755">
        <w:rPr>
          <w:rFonts w:ascii="Times New Roman" w:hAnsi="Times New Roman" w:cs="Times New Roman"/>
          <w:sz w:val="24"/>
          <w:szCs w:val="24"/>
        </w:rPr>
        <w:lastRenderedPageBreak/>
        <w:t>Lokal</w:t>
      </w:r>
      <w:r w:rsidR="00FA6296">
        <w:rPr>
          <w:rFonts w:ascii="Times New Roman" w:hAnsi="Times New Roman" w:cs="Times New Roman"/>
          <w:sz w:val="24"/>
          <w:szCs w:val="24"/>
        </w:rPr>
        <w:t>izacja dodatkowa 1</w:t>
      </w:r>
      <w:r w:rsidRPr="006D4755">
        <w:rPr>
          <w:rFonts w:ascii="Times New Roman" w:hAnsi="Times New Roman" w:cs="Times New Roman"/>
          <w:sz w:val="24"/>
          <w:szCs w:val="24"/>
        </w:rPr>
        <w:t xml:space="preserve"> </w:t>
      </w:r>
      <w:r w:rsidR="00D6035D">
        <w:rPr>
          <w:rFonts w:ascii="Times New Roman" w:hAnsi="Times New Roman" w:cs="Times New Roman"/>
          <w:sz w:val="24"/>
          <w:szCs w:val="24"/>
        </w:rPr>
        <w:t xml:space="preserve">(opcja po potwierdzeniu popytu) </w:t>
      </w:r>
      <w:r w:rsidRPr="006D4755">
        <w:rPr>
          <w:rFonts w:ascii="Times New Roman" w:hAnsi="Times New Roman" w:cs="Times New Roman"/>
          <w:sz w:val="24"/>
          <w:szCs w:val="24"/>
        </w:rPr>
        <w:t>mieści się na skraju osiedla,</w:t>
      </w:r>
      <w:r w:rsidR="00E72A4E" w:rsidRPr="006D4755">
        <w:rPr>
          <w:rFonts w:ascii="Times New Roman" w:hAnsi="Times New Roman" w:cs="Times New Roman"/>
          <w:sz w:val="24"/>
          <w:szCs w:val="24"/>
        </w:rPr>
        <w:t xml:space="preserve"> pomiędzy ogródkami działkowymi a lasem,</w:t>
      </w:r>
      <w:r w:rsidRPr="006D4755">
        <w:rPr>
          <w:rFonts w:ascii="Times New Roman" w:hAnsi="Times New Roman" w:cs="Times New Roman"/>
          <w:sz w:val="24"/>
          <w:szCs w:val="24"/>
        </w:rPr>
        <w:t xml:space="preserve"> w miejscu gdzie miał być budowany blok komunalny lub spółdzielczy</w:t>
      </w:r>
      <w:r w:rsidR="00E72A4E" w:rsidRPr="006D4755">
        <w:rPr>
          <w:rFonts w:ascii="Times New Roman" w:hAnsi="Times New Roman" w:cs="Times New Roman"/>
          <w:sz w:val="24"/>
          <w:szCs w:val="24"/>
        </w:rPr>
        <w:t>.</w:t>
      </w:r>
    </w:p>
    <w:p w:rsidR="00FA6296" w:rsidRDefault="00FA6296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FA6296" w:rsidRDefault="00FA6296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83387" w:rsidRPr="006D4755" w:rsidRDefault="00E83387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3888032"/>
            <wp:effectExtent l="0" t="0" r="0" b="0"/>
            <wp:docPr id="22" name="Obraz 22" descr="C:\Users\Lenovo-PC\Desktop\Mieszkanie plus\PPP\ul.Lewandowskiego, Działkowców ,Szymo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-PC\Desktop\Mieszkanie plus\PPP\ul.Lewandowskiego, Działkowców ,Szymoc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96" w:rsidRDefault="00FA6296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387" w:rsidRPr="006D4755" w:rsidRDefault="00E72A4E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Działka jest w planie zagospodarowania przestrzennego oznaczona symbolem 12MW.</w:t>
      </w:r>
    </w:p>
    <w:p w:rsidR="00E72A4E" w:rsidRPr="006D4755" w:rsidRDefault="00E72A4E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296" w:rsidRDefault="00FA62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72A4E" w:rsidRDefault="00E72A4E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lastRenderedPageBreak/>
        <w:t>Lokalizacja dodatk</w:t>
      </w:r>
      <w:r w:rsidR="00FA6296">
        <w:rPr>
          <w:rFonts w:ascii="Times New Roman" w:hAnsi="Times New Roman" w:cs="Times New Roman"/>
          <w:sz w:val="24"/>
          <w:szCs w:val="24"/>
        </w:rPr>
        <w:t>owa 2</w:t>
      </w:r>
      <w:r w:rsidRPr="006D4755">
        <w:rPr>
          <w:rFonts w:ascii="Times New Roman" w:hAnsi="Times New Roman" w:cs="Times New Roman"/>
          <w:sz w:val="24"/>
          <w:szCs w:val="24"/>
        </w:rPr>
        <w:t xml:space="preserve"> znajduje się wewnątrz dawnego osiedla bloków wojskowych w miejscu 18 garaży będących własnością gminy (możliwy termin wypowiedzenia najmu – trzy miesiące). Garaże są w złym stanie technicznym i w przypadku realizacji budynku mieszkalnego zostaną wyburzone.</w:t>
      </w:r>
    </w:p>
    <w:p w:rsidR="00FA6296" w:rsidRPr="006D4755" w:rsidRDefault="00FA6296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2A4E" w:rsidRPr="006D4755" w:rsidRDefault="00E72A4E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4188227"/>
            <wp:effectExtent l="0" t="0" r="0" b="3175"/>
            <wp:docPr id="24" name="Obraz 24" descr="C:\Users\Lenovo-PC\Desktop\Mieszkanie plus\PPP\ul. Rudz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-PC\Desktop\Mieszkanie plus\PPP\ul. Rudzka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4E" w:rsidRPr="006D4755" w:rsidRDefault="00E72A4E" w:rsidP="00E833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50" cy="3403112"/>
            <wp:effectExtent l="0" t="0" r="0" b="6985"/>
            <wp:docPr id="23" name="Obraz 23" descr="C:\Users\Lenovo-PC\Desktop\Mieszkanie plus\PPP\ul. Rudz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-PC\Desktop\Mieszkanie plus\PPP\ul. Rudzka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4E" w:rsidRPr="006D4755" w:rsidRDefault="00E72A4E" w:rsidP="00E72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755">
        <w:rPr>
          <w:rFonts w:ascii="Times New Roman" w:hAnsi="Times New Roman" w:cs="Times New Roman"/>
          <w:sz w:val="24"/>
          <w:szCs w:val="24"/>
        </w:rPr>
        <w:t>Działki są w planie zagospodarowania przestrzennego oznaczone symbolem 2MW.</w:t>
      </w:r>
    </w:p>
    <w:p w:rsidR="00E72A4E" w:rsidRPr="006D4755" w:rsidRDefault="00E72A4E" w:rsidP="00E72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72A4E" w:rsidRPr="00E72A4E" w:rsidRDefault="00E72A4E" w:rsidP="00E72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2A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 Podstawy prawne przedsięwzięcia </w:t>
      </w:r>
    </w:p>
    <w:p w:rsidR="007D6EB2" w:rsidRPr="006D4755" w:rsidRDefault="007D6EB2" w:rsidP="00E72A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72A4E" w:rsidRPr="00E72A4E" w:rsidRDefault="00E72A4E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Przewiduje się realizację Przedsięwzięcia w formule partnerstwa publiczno-prywatnego 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na podstawie ustawy PPP zgodnie z poniższymi założeniami: </w:t>
      </w:r>
    </w:p>
    <w:p w:rsidR="00E72A4E" w:rsidRPr="00E72A4E" w:rsidRDefault="00E72A4E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1) Partner Prywatny nabędzie od Gminy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 nieruchomość, na której ma być zlokalizowane Przedsięwzięcie, </w:t>
      </w:r>
    </w:p>
    <w:p w:rsidR="00E72A4E" w:rsidRPr="00E72A4E" w:rsidRDefault="00E72A4E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) Partner Prywatny w nieprzekraczalnym terminie 36 miesięcy od daty podpisania umowy 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2A4E">
        <w:rPr>
          <w:rFonts w:ascii="Times New Roman" w:hAnsi="Times New Roman" w:cs="Times New Roman"/>
          <w:color w:val="000000"/>
          <w:sz w:val="24"/>
          <w:szCs w:val="24"/>
        </w:rPr>
        <w:t>o PPP zaprojektuje i wybuduje na nierucho</w:t>
      </w:r>
      <w:r w:rsidR="007D6EB2" w:rsidRPr="006D4755">
        <w:rPr>
          <w:rFonts w:ascii="Times New Roman" w:hAnsi="Times New Roman" w:cs="Times New Roman"/>
          <w:color w:val="000000"/>
          <w:sz w:val="24"/>
          <w:szCs w:val="24"/>
        </w:rPr>
        <w:t>mości, o której mowa w pkt 1.1.1 jako o lokalizacji podstawowej</w:t>
      </w:r>
      <w:r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 efekt rzeczowy Przedsięwzięcia, </w:t>
      </w:r>
      <w:r w:rsidR="007D6EB2" w:rsidRPr="006D4755">
        <w:rPr>
          <w:rFonts w:ascii="Times New Roman" w:hAnsi="Times New Roman" w:cs="Times New Roman"/>
          <w:color w:val="000000"/>
          <w:sz w:val="24"/>
          <w:szCs w:val="24"/>
        </w:rPr>
        <w:t>wybudowanie budynków w lokalizacjach dodatkowych wymaga zgody Strony Publicznej,</w:t>
      </w:r>
    </w:p>
    <w:p w:rsidR="00E72A4E" w:rsidRPr="006D4755" w:rsidRDefault="007D6EB2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72A4E"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) Partner Prywatny będzie utrzymywał efekt rzeczowy Przedsięwzięcia i zarządzał nim 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72A4E" w:rsidRPr="00E72A4E">
        <w:rPr>
          <w:rFonts w:ascii="Times New Roman" w:hAnsi="Times New Roman" w:cs="Times New Roman"/>
          <w:color w:val="000000"/>
          <w:sz w:val="24"/>
          <w:szCs w:val="24"/>
        </w:rPr>
        <w:t xml:space="preserve">w okresie nie krótszym niż 15 i nie dłuższym niż 30 lat od daty jego wybudowania, okres zarządzania zostanie ustalony w ramach dialogu konkurencyjnego </w:t>
      </w:r>
    </w:p>
    <w:p w:rsidR="007D6EB2" w:rsidRPr="006D4755" w:rsidRDefault="007D6EB2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 xml:space="preserve">) podmiot publiczny najpóźniej do momentu osiągniecia efektu rzeczowego Przedsięwzięcia zapewni dokonanie wyboru i wskazanie osób do zawarcia umowy najmu instytucjonalnego lokalu z dojściem do własności, a w sytuacji gdy liczba tych osób będzie mniejsza niż liczba lokali mieszkalnych wówczas umowa najmu tych lokali zostanie zawarta bezpośrednio 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>z podmiotem publicznym, który będzie miał prawo do ich podnajmowania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lub odsprzedaży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D6EB2" w:rsidRPr="007D6EB2" w:rsidRDefault="007D6EB2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lastRenderedPageBreak/>
        <w:t>5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 xml:space="preserve">) w sytuacji opróżnienia lokalu mieszkalnego przez najemcę podmiot publiczny zapewni zasiedlenie lokalu przez kolejnego najemcę, względnie sam zawrze umowę najmu instytucjonalnego tego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lokalu z dojściem do własności lub odsprzeda lokal,</w:t>
      </w:r>
    </w:p>
    <w:p w:rsidR="007D6EB2" w:rsidRPr="007D6EB2" w:rsidRDefault="007D6EB2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>) wynagrodzenie Partnera Prywatnego będzie zasadniczo pobierane od docelowego odbiorcy (najemcy lokalu) i będzie się składało z czynszu najmu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instytucjonalnego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 xml:space="preserve">, opłat niezależnych od właściciela oraz innych opłat związanych z korzystaniem z lokalu mieszkalnego oraz rat 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>z tytułu ceny sprzedaży lokalu mieszkalnego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(w przypadku 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>najmu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 instytucjonalnego z dojściem do własności)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7D6EB2" w:rsidRPr="007D6EB2" w:rsidRDefault="007D6EB2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 xml:space="preserve">) po zakończeniu realizacji Przedsięwzięcia Partner Prywatny przeniesie własność lokali mieszkalnych na ich najemców zgodnie z warunkami umowy najmu instytucjonalnego lokalu z dojściem do własności, w tym przeniesie własność lokali mieszkalnych na Gminę </w:t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>Kuźnia Raciborska</w:t>
      </w:r>
      <w:r w:rsidRPr="007D6EB2">
        <w:rPr>
          <w:rFonts w:ascii="Times New Roman" w:hAnsi="Times New Roman" w:cs="Times New Roman"/>
          <w:color w:val="000000"/>
          <w:sz w:val="24"/>
          <w:szCs w:val="24"/>
        </w:rPr>
        <w:t xml:space="preserve">, jeśli będzie ona najemcą poszczególnych z nich. </w:t>
      </w:r>
    </w:p>
    <w:p w:rsidR="007D6EB2" w:rsidRPr="007D6EB2" w:rsidRDefault="007D6EB2" w:rsidP="007D6E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6E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1.2.1 Tryb wyboru partnera prywatnego </w:t>
      </w:r>
    </w:p>
    <w:p w:rsidR="00255342" w:rsidRDefault="007D6EB2" w:rsidP="007D6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Ustawa z dnia 29 stycznia 2004r. Prawo zamówień publicznych (</w:t>
      </w:r>
      <w:proofErr w:type="spellStart"/>
      <w:r w:rsidRPr="006D4755">
        <w:rPr>
          <w:rFonts w:ascii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6D4755">
        <w:rPr>
          <w:rFonts w:ascii="Times New Roman" w:hAnsi="Times New Roman" w:cs="Times New Roman"/>
          <w:color w:val="000000"/>
          <w:sz w:val="24"/>
          <w:szCs w:val="24"/>
        </w:rPr>
        <w:t>. Dz. U. z 2018r. poz. 1986 ze zm.) – przewidywany tryb dialog konkurencyjny (m.in. art. 60a-60f ww. ustawy).</w:t>
      </w:r>
    </w:p>
    <w:p w:rsidR="006C674E" w:rsidRPr="006C674E" w:rsidRDefault="006C674E" w:rsidP="002553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6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1.2.2. Założenia regulacji prawnej z docelowym odbiorcą </w:t>
      </w:r>
    </w:p>
    <w:p w:rsidR="00E72A4E" w:rsidRPr="006D4755" w:rsidRDefault="006C674E" w:rsidP="002553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>Ustawa z dnia 21 czerwca 2001 r. o ochronie praw lokatorów mieszkaniowym zasobie Gminy i zmianie Kodeksu cywilnego (</w:t>
      </w:r>
      <w:proofErr w:type="spellStart"/>
      <w:r w:rsidRPr="006D4755">
        <w:rPr>
          <w:rFonts w:ascii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6D4755">
        <w:rPr>
          <w:rFonts w:ascii="Times New Roman" w:hAnsi="Times New Roman" w:cs="Times New Roman"/>
          <w:color w:val="000000"/>
          <w:sz w:val="24"/>
          <w:szCs w:val="24"/>
        </w:rPr>
        <w:t>. Dz. U. z 2018 r., poz. 1234 ze zm.) – umowa najmu instytucjonalnego lokalu z dojściem do własności (m.in. art. 19k-19s tej ustawy).</w:t>
      </w:r>
    </w:p>
    <w:p w:rsidR="006D4755" w:rsidRPr="006D4755" w:rsidRDefault="006D4755" w:rsidP="006D4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D4755" w:rsidRPr="006D4755" w:rsidRDefault="006D4755" w:rsidP="006D4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1.3 Struktura finansowa Projektu </w:t>
      </w:r>
    </w:p>
    <w:p w:rsidR="006D4755" w:rsidRPr="006D4755" w:rsidRDefault="006D4755" w:rsidP="006D4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D4755" w:rsidRPr="006D4755" w:rsidRDefault="006D4755" w:rsidP="006D47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Zgodnie z art. 7 ust. 1 Ustawy o PPP Partner Prywatny zobowiązany będzie do realizacji Projektu za wynagrodzeniem oraz poniesienia wydatków na jego realizację lub poniesienia ich ze źródeł obcych, a Podmiot Publiczny zobowiązany będzie do współdziałania w osiągnięciu tego celu przez Partnera Prywatnego. Finansowanie Projektu może zatem być realizowane </w:t>
      </w:r>
      <w:r w:rsidR="00FA629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w oparciu o: </w:t>
      </w:r>
    </w:p>
    <w:p w:rsidR="006D4755" w:rsidRPr="006D4755" w:rsidRDefault="006D4755" w:rsidP="006D4755">
      <w:pPr>
        <w:autoSpaceDE w:val="0"/>
        <w:autoSpaceDN w:val="0"/>
        <w:adjustRightInd w:val="0"/>
        <w:spacing w:after="8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• środki własne Partnera Prywatnego, </w:t>
      </w:r>
    </w:p>
    <w:p w:rsidR="006D4755" w:rsidRPr="006D4755" w:rsidRDefault="006D4755" w:rsidP="006D4755">
      <w:pPr>
        <w:autoSpaceDE w:val="0"/>
        <w:autoSpaceDN w:val="0"/>
        <w:adjustRightInd w:val="0"/>
        <w:spacing w:after="8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• środki pozyskane przez Partnera Prywatnego ze źródeł zewnętrznych, takich jak np.: banki, inne instytucje finansowe, przy czym struktura finansowania winna odpowiadać celom projektu i być akceptowalna przez instytucje finansujące i banki, </w:t>
      </w:r>
    </w:p>
    <w:p w:rsidR="006D4755" w:rsidRPr="006D4755" w:rsidRDefault="006D4755" w:rsidP="006D47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• fundusze unijne. </w:t>
      </w:r>
    </w:p>
    <w:p w:rsidR="006D4755" w:rsidRPr="006D4755" w:rsidRDefault="006D4755" w:rsidP="006D4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D4755" w:rsidRPr="006D4755" w:rsidRDefault="006D4755" w:rsidP="006D47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t xml:space="preserve">Strona publiczna nie przewiduje zaangażowania środków własnych w ramach zaangażowania kapitałowego. </w:t>
      </w:r>
    </w:p>
    <w:p w:rsidR="006C674E" w:rsidRDefault="006D4755" w:rsidP="006D47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755">
        <w:rPr>
          <w:rFonts w:ascii="Times New Roman" w:hAnsi="Times New Roman" w:cs="Times New Roman"/>
          <w:color w:val="000000"/>
          <w:sz w:val="24"/>
          <w:szCs w:val="24"/>
        </w:rPr>
        <w:lastRenderedPageBreak/>
        <w:t>Nie jest także przewidziane udzielenie przez stronę publiczną gwarancji, poręczeń lub jakiegokolwiek zabezpieczenia kredytu w związku z Projektem, (Przedsięwzięciem) który miałby wpływ na wskaźniki zadłużenia strony publicznej.</w:t>
      </w:r>
    </w:p>
    <w:p w:rsidR="003465C3" w:rsidRDefault="003465C3" w:rsidP="006D47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65C3" w:rsidRP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1.4 Proponowany zakres obowiązków Partnera Prywatnego </w:t>
      </w:r>
    </w:p>
    <w:p w:rsidR="003465C3" w:rsidRP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65C3" w:rsidRPr="003465C3" w:rsidRDefault="003465C3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Realizacja Projektu planowana w modelu partnerstwa publiczno-prywatnego składać się będzie z następujących etapów: </w:t>
      </w:r>
    </w:p>
    <w:p w:rsidR="003465C3" w:rsidRPr="003465C3" w:rsidRDefault="003465C3" w:rsidP="003465C3">
      <w:pPr>
        <w:autoSpaceDE w:val="0"/>
        <w:autoSpaceDN w:val="0"/>
        <w:adjustRightInd w:val="0"/>
        <w:spacing w:after="87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etapu inwestycyjnego, po zapewnieniu przez partnera prywatnego źródeł finansowania Przedsięwzięcia (Projektu) we własnym zakresie, </w:t>
      </w:r>
    </w:p>
    <w:p w:rsidR="003465C3" w:rsidRP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etapu utrzymania i zarządzania. </w:t>
      </w:r>
    </w:p>
    <w:p w:rsidR="003465C3" w:rsidRP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65C3" w:rsidRDefault="003465C3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Oczekuje się, że większość zadań związanych z budową i dostępnością Projektu </w:t>
      </w:r>
      <w:r w:rsidR="00EC69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i zarazem przynależnych im ryzyk będzie spoczywać w fazie realizacji i eksploatacji </w:t>
      </w:r>
      <w:r w:rsidR="00EC69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na Partnerze Prywatnym. </w:t>
      </w:r>
    </w:p>
    <w:p w:rsidR="003465C3" w:rsidRP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Partner Prywatny w szczególności odpowiedzialny będzie za: </w:t>
      </w:r>
    </w:p>
    <w:p w:rsidR="003465C3" w:rsidRPr="003465C3" w:rsidRDefault="003465C3" w:rsidP="003465C3">
      <w:pPr>
        <w:autoSpaceDE w:val="0"/>
        <w:autoSpaceDN w:val="0"/>
        <w:adjustRightInd w:val="0"/>
        <w:spacing w:after="9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zorganizowanie i zapewnienie finansowania etapu inwestycyjnego oraz etapu utrzymania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i zarządzania, w zakresie przypisanym partnerowi prywatnemu umową PPP, </w:t>
      </w:r>
    </w:p>
    <w:p w:rsidR="003465C3" w:rsidRPr="003465C3" w:rsidRDefault="003465C3" w:rsidP="003465C3">
      <w:pPr>
        <w:autoSpaceDE w:val="0"/>
        <w:autoSpaceDN w:val="0"/>
        <w:adjustRightInd w:val="0"/>
        <w:spacing w:after="9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uzyskanie wymaganych przepisami prawa decyzji administracyjnych, </w:t>
      </w:r>
    </w:p>
    <w:p w:rsidR="003465C3" w:rsidRPr="003465C3" w:rsidRDefault="003465C3" w:rsidP="003465C3">
      <w:pPr>
        <w:autoSpaceDE w:val="0"/>
        <w:autoSpaceDN w:val="0"/>
        <w:adjustRightInd w:val="0"/>
        <w:spacing w:after="9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przeprowadzenie robót zgodnie z ustalonym zakresem i harmonogramem, </w:t>
      </w:r>
    </w:p>
    <w:p w:rsidR="003465C3" w:rsidRPr="003465C3" w:rsidRDefault="003465C3" w:rsidP="003465C3">
      <w:pPr>
        <w:autoSpaceDE w:val="0"/>
        <w:autoSpaceDN w:val="0"/>
        <w:adjustRightInd w:val="0"/>
        <w:spacing w:after="9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utrzymanie sprawności technicznej wybudowanego obiektu wraz z infrastrukturą oraz zainstalowanymi urządzeniami (naprawy, konserwacje, remonty), </w:t>
      </w:r>
    </w:p>
    <w:p w:rsidR="003465C3" w:rsidRPr="003465C3" w:rsidRDefault="003465C3" w:rsidP="003465C3">
      <w:pPr>
        <w:autoSpaceDE w:val="0"/>
        <w:autoSpaceDN w:val="0"/>
        <w:adjustRightInd w:val="0"/>
        <w:spacing w:after="9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ponoszenie kosztów ubezpieczeń obiektu i terenu oddanych do dyspozycji Partnerowi Prywatnemu, </w:t>
      </w:r>
    </w:p>
    <w:p w:rsidR="003465C3" w:rsidRPr="003465C3" w:rsidRDefault="003465C3" w:rsidP="003465C3">
      <w:pPr>
        <w:autoSpaceDE w:val="0"/>
        <w:autoSpaceDN w:val="0"/>
        <w:adjustRightInd w:val="0"/>
        <w:spacing w:after="9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zarządzanie budynkami mieszkalnymi wielorodzinnymi w okresie min. 15 lat i max. 30 lat liczonym od daty wytworzenia efektu rzeczowego Przedsięwzięcia rozumianego jako uzyskanie pozwolenia na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użytkowanie </w:t>
      </w: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tych budynków, </w:t>
      </w:r>
    </w:p>
    <w:p w:rsidR="003465C3" w:rsidRP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• sprzedaż po upływie okresu zarządzania lokali mieszkalnych na rzecz najemców. </w:t>
      </w:r>
    </w:p>
    <w:p w:rsidR="003465C3" w:rsidRPr="003465C3" w:rsidRDefault="003465C3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color w:val="000000"/>
          <w:sz w:val="24"/>
          <w:szCs w:val="24"/>
        </w:rPr>
        <w:t xml:space="preserve">Szczegółowy zakres podziału obowiązków i praw wynikających z realizacji Projektu będzie stanowić przedmiot negocjacji Podmiotu Publicznego z podmiotami zainteresowanymi zawarciem umowy o partnerstwie publiczno-prywatnym. </w:t>
      </w:r>
    </w:p>
    <w:p w:rsidR="003465C3" w:rsidRPr="00EC69ED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C69E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Ostateczny zakres obowiązków Partnera Prywatnego ustalony będzie treścią umowy o PPP</w:t>
      </w:r>
      <w:r w:rsidRPr="00EC69E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465C3" w:rsidRP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65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1.5 Proponowany udział Podmiotu Publicznego w Przedsięwzięciu </w:t>
      </w:r>
    </w:p>
    <w:p w:rsidR="003465C3" w:rsidRDefault="003465C3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65C3" w:rsidRPr="003465C3" w:rsidRDefault="003465C3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65C3">
        <w:rPr>
          <w:rFonts w:ascii="Times New Roman" w:hAnsi="Times New Roman" w:cs="Times New Roman"/>
          <w:sz w:val="24"/>
          <w:szCs w:val="24"/>
        </w:rPr>
        <w:t xml:space="preserve">Podmiot publiczny sprzeda Partnerowi Prywatnemu nieruchomość, na której ma zostać zrealizowane Przedsięwzięcie oraz wskaże Partnerowi Prywatnemu osoby, z którymi winien zawrzeć umowę najmu instytucjonalnego lokalu z dojściem do własności. </w:t>
      </w:r>
    </w:p>
    <w:p w:rsidR="003465C3" w:rsidRDefault="003465C3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65C3">
        <w:rPr>
          <w:rFonts w:ascii="Times New Roman" w:hAnsi="Times New Roman" w:cs="Times New Roman"/>
          <w:sz w:val="24"/>
          <w:szCs w:val="24"/>
        </w:rPr>
        <w:t xml:space="preserve">Uprzednio osoby te zostaną wybrane w oparciu o zobiektywizowane kryteria ustalone przez podmiot publiczny z zachowaniem zasad równości i transparentności wyboru. </w:t>
      </w:r>
    </w:p>
    <w:p w:rsidR="003465C3" w:rsidRDefault="003465C3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65C3">
        <w:rPr>
          <w:rFonts w:ascii="Times New Roman" w:hAnsi="Times New Roman" w:cs="Times New Roman"/>
          <w:sz w:val="24"/>
          <w:szCs w:val="24"/>
        </w:rPr>
        <w:t xml:space="preserve">Określenie zasad wyboru potencjalnych najemców oraz przeprowadzenie tego wyboru winno nastąpić w trakcie realizacji efektu rzeczowego Przedsięwzięcia, z uwzględnieniem ustalonej przez strony umowy o PPP przewidywanej daty jego zakończenia. </w:t>
      </w:r>
    </w:p>
    <w:p w:rsidR="003465C3" w:rsidRDefault="003465C3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65C3">
        <w:rPr>
          <w:rFonts w:ascii="Times New Roman" w:hAnsi="Times New Roman" w:cs="Times New Roman"/>
          <w:sz w:val="24"/>
          <w:szCs w:val="24"/>
        </w:rPr>
        <w:t>W sytuacji, gdy w następstwie przeprowadzenia przez Gminę Kuźnia Raciborska procedury wyboru potencjalnych najemców ich liczba będzie mniejsza niż liczba lokali mieszkalnych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wytworzonych w następstwie Przedsięwzięcia wówczas umowa najmu instytucjonalnego tych lokali zostanie zawarta bezpośrednio z Gminą Kuźnia Raciborska, która będzie posiadała określone w umowie prawo do ich podnajmowania lub odsprzedaży</w:t>
      </w:r>
      <w:r w:rsidR="00DE1EDF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DE1EDF" w:rsidRPr="00DE1EDF" w:rsidRDefault="00DE1EDF" w:rsidP="00DE1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1EDF" w:rsidRPr="00DE1EDF" w:rsidRDefault="00DE1EDF" w:rsidP="00DE1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1ED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1.6 Mechanizm wynagradzania Partnera Prywatnego </w:t>
      </w:r>
    </w:p>
    <w:p w:rsidR="00DE1EDF" w:rsidRPr="00DE1EDF" w:rsidRDefault="00DE1EDF" w:rsidP="00DE1E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3465C3" w:rsidRDefault="00DE1EDF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Wynagrodzenie P</w:t>
      </w:r>
      <w:r w:rsidRPr="003465C3">
        <w:rPr>
          <w:rFonts w:ascii="Times New Roman" w:hAnsi="Times New Roman" w:cs="Times New Roman"/>
          <w:sz w:val="24"/>
          <w:szCs w:val="24"/>
        </w:rPr>
        <w:t xml:space="preserve">artnera </w:t>
      </w:r>
      <w:r>
        <w:rPr>
          <w:rFonts w:ascii="Times New Roman" w:hAnsi="Times New Roman" w:cs="Times New Roman"/>
        </w:rPr>
        <w:t>P</w:t>
      </w:r>
      <w:r w:rsidRPr="003465C3">
        <w:rPr>
          <w:rFonts w:ascii="Times New Roman" w:hAnsi="Times New Roman" w:cs="Times New Roman"/>
          <w:sz w:val="24"/>
          <w:szCs w:val="24"/>
        </w:rPr>
        <w:t>rywatnego będzie zasadniczo pobierane od docelowego odbiorcy (najemcy lokalu).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65C3" w:rsidRPr="003465C3">
        <w:rPr>
          <w:rFonts w:ascii="Times New Roman" w:hAnsi="Times New Roman" w:cs="Times New Roman"/>
        </w:rPr>
        <w:t>Wynagrodzenie Partnera Prywatnego będzie składało się z czynszu najmu, opłat niezależnych od właściciela oraz innych opłat związanych z korzystaniem z lokalu mieszkalnego oraz rat z tytułu ceny sprzedaży lokalu mieszkalnego</w:t>
      </w:r>
      <w:r w:rsidR="003465C3">
        <w:rPr>
          <w:rFonts w:ascii="Times New Roman" w:hAnsi="Times New Roman" w:cs="Times New Roman"/>
        </w:rPr>
        <w:t xml:space="preserve"> (dojścia do własności)</w:t>
      </w:r>
      <w:r w:rsidR="003465C3" w:rsidRPr="003465C3">
        <w:rPr>
          <w:rFonts w:ascii="Times New Roman" w:hAnsi="Times New Roman" w:cs="Times New Roman"/>
        </w:rPr>
        <w:t xml:space="preserve">. Składniki tego wynagrodzenia winny być w umowie wyraźnie wyodrębnione. </w:t>
      </w:r>
    </w:p>
    <w:p w:rsidR="003465C3" w:rsidRPr="003465C3" w:rsidRDefault="003465C3" w:rsidP="00EC69ED">
      <w:pPr>
        <w:pStyle w:val="Default"/>
        <w:spacing w:line="360" w:lineRule="auto"/>
        <w:ind w:firstLine="708"/>
        <w:jc w:val="both"/>
        <w:rPr>
          <w:color w:val="auto"/>
        </w:rPr>
      </w:pPr>
      <w:r w:rsidRPr="003465C3">
        <w:rPr>
          <w:rFonts w:ascii="Times New Roman" w:hAnsi="Times New Roman" w:cs="Times New Roman"/>
          <w:color w:val="auto"/>
        </w:rPr>
        <w:t xml:space="preserve">Zakłada się, że wynagrodzenie Partnera Prywatnego będzie płatne po zakończeniu efektu rzeczowego Przedsięwzięcia, od momentu nawiązania umów najmu instytucjonalnego </w:t>
      </w:r>
      <w:r w:rsidR="00EC69ED">
        <w:rPr>
          <w:rFonts w:ascii="Times New Roman" w:hAnsi="Times New Roman" w:cs="Times New Roman"/>
          <w:color w:val="auto"/>
        </w:rPr>
        <w:br/>
      </w:r>
      <w:r w:rsidRPr="003465C3">
        <w:rPr>
          <w:rFonts w:ascii="Times New Roman" w:hAnsi="Times New Roman" w:cs="Times New Roman"/>
          <w:color w:val="auto"/>
        </w:rPr>
        <w:t xml:space="preserve">z dojściem do własności do czasu zakończenia umowy o partnerstwie publiczno – prywatnym. </w:t>
      </w:r>
    </w:p>
    <w:p w:rsidR="0061655E" w:rsidRDefault="0061655E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655E" w:rsidRDefault="00DE1EDF" w:rsidP="004D15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1.7</w:t>
      </w:r>
      <w:r w:rsidR="003465C3" w:rsidRPr="003465C3">
        <w:rPr>
          <w:rFonts w:ascii="Times New Roman" w:hAnsi="Times New Roman" w:cs="Times New Roman"/>
          <w:b/>
          <w:bCs/>
          <w:sz w:val="24"/>
          <w:szCs w:val="24"/>
        </w:rPr>
        <w:t xml:space="preserve"> Zakładany harmonogram realizacji Projektu</w:t>
      </w:r>
    </w:p>
    <w:p w:rsidR="004D1513" w:rsidRPr="0061655E" w:rsidRDefault="004D1513" w:rsidP="004D15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"/>
        <w:gridCol w:w="2817"/>
        <w:gridCol w:w="2457"/>
        <w:gridCol w:w="3216"/>
      </w:tblGrid>
      <w:tr w:rsidR="004D1513" w:rsidRPr="00DD03BC" w:rsidTr="00EC69ED">
        <w:trPr>
          <w:trHeight w:val="680"/>
          <w:tblHeader/>
        </w:trPr>
        <w:tc>
          <w:tcPr>
            <w:tcW w:w="30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655E" w:rsidRPr="0061655E" w:rsidRDefault="0061655E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#</w:t>
            </w:r>
          </w:p>
        </w:tc>
        <w:tc>
          <w:tcPr>
            <w:tcW w:w="155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Czas</w:t>
            </w:r>
          </w:p>
        </w:tc>
        <w:tc>
          <w:tcPr>
            <w:tcW w:w="135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655E" w:rsidRPr="0061655E" w:rsidRDefault="0061655E" w:rsidP="00D603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Czynności </w:t>
            </w:r>
            <w:r w:rsidR="00D603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Gminy</w:t>
            </w:r>
          </w:p>
        </w:tc>
        <w:tc>
          <w:tcPr>
            <w:tcW w:w="17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Czynności Partnera Prywatnego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  <w:tcBorders>
              <w:top w:val="single" w:sz="12" w:space="0" w:color="auto"/>
            </w:tcBorders>
          </w:tcPr>
          <w:p w:rsidR="0061655E" w:rsidRPr="0061655E" w:rsidRDefault="0061655E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8" w:type="pct"/>
            <w:tcBorders>
              <w:top w:val="single" w:sz="12" w:space="0" w:color="auto"/>
            </w:tcBorders>
          </w:tcPr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Brak terminu ustawowego - termin dowolnie wybrany przez Zamawiającego </w:t>
            </w:r>
          </w:p>
        </w:tc>
        <w:tc>
          <w:tcPr>
            <w:tcW w:w="1359" w:type="pct"/>
            <w:tcBorders>
              <w:top w:val="single" w:sz="12" w:space="0" w:color="auto"/>
            </w:tcBorders>
          </w:tcPr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1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 1) Przesłanie do publikacji ogłoszenia o zamówieniu w Dzienniku Urzędowym Unii Europejskiej (dalej: </w:t>
            </w:r>
            <w:proofErr w:type="spellStart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DzUUE</w:t>
            </w:r>
            <w:proofErr w:type="spellEnd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) – (w przypadku PPP o wartości powyżej progów UE). </w:t>
            </w:r>
          </w:p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1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2) Po publikacji ogłoszenia o zamówieniu w </w:t>
            </w:r>
            <w:proofErr w:type="spellStart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>DzUUE</w:t>
            </w:r>
            <w:proofErr w:type="spellEnd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 Zamawiający zamieszcza ogłoszenie na własnej stronie internetowej i w siedzibie Zamawiającego. </w:t>
            </w:r>
          </w:p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3) Wymagany prawem zakres ogłoszenia określony został w art. 60c, art. 40 oraz 48 ust. 2 </w:t>
            </w:r>
            <w:proofErr w:type="spellStart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>u.p.z.p</w:t>
            </w:r>
            <w:proofErr w:type="spellEnd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779" w:type="pct"/>
            <w:tcBorders>
              <w:top w:val="single" w:sz="12" w:space="0" w:color="auto"/>
            </w:tcBorders>
          </w:tcPr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- zapoznanie się z ogłoszeniem, </w:t>
            </w:r>
          </w:p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- podjęcie decyzji o udziale w postępowaniu, </w:t>
            </w:r>
          </w:p>
          <w:p w:rsidR="0061655E" w:rsidRPr="00DD03BC" w:rsidRDefault="0061655E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- przygotowanie wniosku (Partner Prywatny występujący </w:t>
            </w: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samodzielnie bądź w ramach konsorcjum)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61655E" w:rsidRPr="0061655E" w:rsidRDefault="0061655E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558" w:type="pct"/>
          </w:tcPr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Po opublikowaniu ogłoszenia o zamówieniu w </w:t>
            </w:r>
            <w:proofErr w:type="spellStart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>DzUUE</w:t>
            </w:r>
            <w:proofErr w:type="spellEnd"/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 (podstawa prawna: art. 5 ust. 1 ustawy o partnerstwie prywatnym) </w:t>
            </w:r>
          </w:p>
        </w:tc>
        <w:tc>
          <w:tcPr>
            <w:tcW w:w="1359" w:type="pct"/>
          </w:tcPr>
          <w:p w:rsidR="0061655E" w:rsidRPr="0061655E" w:rsidRDefault="0061655E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Publikacja informacji o planowym partnerstwie publiczno – prywatnym w Biuletynie Informacji Publicznej </w:t>
            </w:r>
          </w:p>
        </w:tc>
        <w:tc>
          <w:tcPr>
            <w:tcW w:w="1779" w:type="pct"/>
          </w:tcPr>
          <w:p w:rsidR="0061655E" w:rsidRPr="0061655E" w:rsidRDefault="0013148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="0061655E" w:rsidRPr="0061655E">
              <w:rPr>
                <w:rFonts w:ascii="Arial" w:hAnsi="Arial" w:cs="Arial"/>
                <w:color w:val="000000"/>
                <w:sz w:val="20"/>
                <w:szCs w:val="20"/>
              </w:rPr>
              <w:t xml:space="preserve">rak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Termin ustawowy - 30 dni (termin minimalny) od dnia przekazania ogłoszenia o zamówieniu Urzędowi Publikacji Unii Europejskiej (podstawa prawna: art. 49 ust. 2 </w:t>
            </w:r>
            <w:proofErr w:type="spellStart"/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upzp</w:t>
            </w:r>
            <w:proofErr w:type="spellEnd"/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Składanie wniosków o dopuszczenie do udziału w postępowaniu </w:t>
            </w:r>
          </w:p>
        </w:tc>
        <w:tc>
          <w:tcPr>
            <w:tcW w:w="177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- złożenie wniosku o dopuszczenie do udziału w postępowaniu;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– oświadczenie o spełnieniu warunków udziału w postępowaniu oraz braku podstaw do wykluczenia;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- obowiązek przedłożenia dokumentów potwierdzających spełnienie warunków udziału w postępowaniu, wymaganych przez Zamawiającego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Brak terminu ustawowego - termin wskazany przez Zamawiającego.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1.Ocena wniosków o dopuszczenie do udziału w postępowaniu,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- ewentualne wezwania Wykonawców</w:t>
            </w:r>
            <w:r w:rsid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 do uzupełnienia 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dokumentów lub złożenia wyjaśnień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2. Zaproszenie do dialogu konkurencyjnego Wykonawców spełniających warunki udziału w postępowaniu w liczbie określonej w ogłoszeniu o zamówieniu – nie mniejszej niż 3 </w:t>
            </w:r>
          </w:p>
        </w:tc>
        <w:tc>
          <w:tcPr>
            <w:tcW w:w="1779" w:type="pct"/>
          </w:tcPr>
          <w:p w:rsidR="004D1513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 E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wentualne uzupełnienie dokumentów lub składanie wyjaśnień </w:t>
            </w: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 Brak</w:t>
            </w: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D03BC" w:rsidRPr="004D1513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Brak terminu ustawowego - termin wskazany przez Zamawiającego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Neg</w:t>
            </w:r>
            <w:r w:rsidR="00DD03BC">
              <w:rPr>
                <w:rFonts w:ascii="Arial" w:hAnsi="Arial" w:cs="Arial"/>
                <w:color w:val="000000"/>
                <w:sz w:val="20"/>
                <w:szCs w:val="20"/>
              </w:rPr>
              <w:t>ocjacje z Partnerami Prywatnymi: d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ialog może dotyczyć wszystkich aspektów zamówienia.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Podczas tego etapu zostaną ustalone wszystkie podstawowe kwestie realizacji Projektu PPP.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Negocjacje prowadzone są do momentu określenia rozwiązań odpowiadających potrzebom Podmiotu Publicznego.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Dialog ma charakter poufny. </w:t>
            </w:r>
          </w:p>
        </w:tc>
        <w:tc>
          <w:tcPr>
            <w:tcW w:w="177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- udział w dialogu,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- wszelkie wymagania, wyjaśnienia i informacja, a także d</w:t>
            </w:r>
            <w:r w:rsid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okumenty związane z dialogiem 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Wykonawcy otrzymują na równych zasadach;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- składanie wniosków, uwag i sugestii co do przed</w:t>
            </w:r>
            <w:r w:rsidR="0013148C">
              <w:rPr>
                <w:rFonts w:ascii="Arial" w:hAnsi="Arial" w:cs="Arial"/>
                <w:color w:val="000000"/>
                <w:sz w:val="20"/>
                <w:szCs w:val="20"/>
              </w:rPr>
              <w:t xml:space="preserve">miotu zamówienia i warunków jego 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udzielenia.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Brak terminu ustawowego - termin wskazany przez Zamawiającego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Termin zamknięcia dialogu konkurencyjnego - rozesłanie informacji do Partnerów Prywatnych o zakończeniu dialogu konkurencyjnego </w:t>
            </w:r>
          </w:p>
        </w:tc>
        <w:tc>
          <w:tcPr>
            <w:tcW w:w="1779" w:type="pct"/>
          </w:tcPr>
          <w:p w:rsidR="004D1513" w:rsidRPr="004D1513" w:rsidRDefault="0013148C" w:rsidP="0013148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rak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Brak terminu ustawowego - termin wskazany przez Zamawiającego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Przygotowanie ostatecznej treści Specyfikacji Istotnych Warunków Zamówienia (SIWZ). </w:t>
            </w:r>
          </w:p>
        </w:tc>
        <w:tc>
          <w:tcPr>
            <w:tcW w:w="1779" w:type="pct"/>
          </w:tcPr>
          <w:p w:rsidR="004D1513" w:rsidRPr="004D1513" w:rsidRDefault="0013148C" w:rsidP="0013148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rak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Brak regulacji - termin wskazany przez zamawiającego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Rozesłanie zaproszeń do składnia ofert. Wraz z zaproszeniem Zamawiający przekazuje Partnerom Prywatnym SIWZ</w:t>
            </w:r>
          </w:p>
        </w:tc>
        <w:tc>
          <w:tcPr>
            <w:tcW w:w="177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- podjęcie decyzji o złożeniu oferty, </w:t>
            </w:r>
          </w:p>
          <w:p w:rsidR="004D1513" w:rsidRPr="004D1513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- przygotowanie oferty</w:t>
            </w:r>
            <w:r w:rsidR="0013148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DD03BC" w:rsidRPr="004D1513" w:rsidTr="00EC69ED">
        <w:trPr>
          <w:trHeight w:val="680"/>
        </w:trPr>
        <w:tc>
          <w:tcPr>
            <w:tcW w:w="304" w:type="pct"/>
          </w:tcPr>
          <w:p w:rsidR="004D1513" w:rsidRPr="004D1513" w:rsidRDefault="00DD03BC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Termin ustawowy – co najmniej 10 dni od przekazania zaproszenia do składania ofert (podstawa prawna: art. 60e ust. 4 </w:t>
            </w:r>
            <w:proofErr w:type="spellStart"/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upzp</w:t>
            </w:r>
            <w:proofErr w:type="spellEnd"/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Składanie ofert </w:t>
            </w:r>
          </w:p>
        </w:tc>
        <w:tc>
          <w:tcPr>
            <w:tcW w:w="177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- podjęcie decyzji o złożeniu oferty,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- przygotowanie oferty,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- złożenie oferty</w:t>
            </w:r>
            <w:r w:rsidR="0013148C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- obowiązek wpłacenia wadium</w:t>
            </w:r>
            <w:r w:rsidR="0013148C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- związanie ofertą przez okres wyznaczo</w:t>
            </w:r>
            <w:r w:rsidR="0013148C">
              <w:rPr>
                <w:rFonts w:ascii="Arial" w:hAnsi="Arial" w:cs="Arial"/>
                <w:color w:val="000000"/>
                <w:sz w:val="20"/>
                <w:szCs w:val="20"/>
              </w:rPr>
              <w:t>ny przez zamawiającego (60 dni)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 (podstawa prawna: art. 85 </w:t>
            </w:r>
            <w:proofErr w:type="spellStart"/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upzp</w:t>
            </w:r>
            <w:proofErr w:type="spellEnd"/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). </w:t>
            </w:r>
          </w:p>
        </w:tc>
      </w:tr>
      <w:tr w:rsidR="00DD03BC" w:rsidRPr="004D1513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Brak terminu ustawowego - termin wskazany przez Zamawiającego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Otwarcie ofert, ocena ofert, wybór najkorzystniejszej oferty, tj. oferty przedstawiającej najkorzystniejszy bilans wynagrodzenia i innych </w:t>
            </w: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kryteriów odnoszących się do przedsięwzięcia, określonych w SIWZ. </w:t>
            </w:r>
          </w:p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Zawiadomienie Wykonawców o wyborze najkorzystniejszej oferty. </w:t>
            </w:r>
          </w:p>
        </w:tc>
        <w:tc>
          <w:tcPr>
            <w:tcW w:w="1779" w:type="pct"/>
          </w:tcPr>
          <w:p w:rsidR="004D1513" w:rsidRPr="004D1513" w:rsidRDefault="0013148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E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>wentualne wniesienie odwołanie od rozstrzygnięcia do Prezesa Krajowej Izby Odwoławczej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DD03BC" w:rsidRPr="004D1513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8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Termin ustawowy - nie krótszy niż 10 od dnia przeslania zawiadomienia o wyborze najkorzystniejszej oferty, jeżeli zawiadomienie zostało przesłane przy użyciu środków komunikacji elektronicznej, albo 15 dni – jeżeli zostało przesłane w inny sposób (podstawa prawna: art. 94 ust. 1 pkt. 1)).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Zawarcie umowy o PPP. </w:t>
            </w:r>
          </w:p>
        </w:tc>
        <w:tc>
          <w:tcPr>
            <w:tcW w:w="1779" w:type="pct"/>
          </w:tcPr>
          <w:p w:rsidR="004D1513" w:rsidRPr="004D1513" w:rsidRDefault="0013148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>eżeli wykonawca, którego oferta została wybrana, uchyla się od zawarcia umowy w sprawie zamówienia publicznego lub nie wnosi wymaganego zabezpieczen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ia należytego wykonania umowy, Z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amawiający może wybrać ofertę najkorzystniejszą spośród pozostałych ofert bez przeprowadzania ich ponownego badania i oceny, chyba że zachodzą przesłanki unieważnienia postępowania, o których mowa w art. 93 ust. 1 </w:t>
            </w:r>
            <w:proofErr w:type="spellStart"/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>u.p.z.p</w:t>
            </w:r>
            <w:proofErr w:type="spellEnd"/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</w:tc>
      </w:tr>
      <w:tr w:rsidR="00DD03BC" w:rsidRPr="004D1513" w:rsidTr="00EC69ED">
        <w:trPr>
          <w:trHeight w:val="680"/>
        </w:trPr>
        <w:tc>
          <w:tcPr>
            <w:tcW w:w="304" w:type="pct"/>
          </w:tcPr>
          <w:p w:rsidR="004D1513" w:rsidRPr="004D1513" w:rsidRDefault="004D1513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8" w:type="pct"/>
          </w:tcPr>
          <w:p w:rsidR="00DD03BC" w:rsidRPr="00DD03BC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Termin ustawowy – Zamawiający nie później niż w terminie 30 dni od dnia zawarcia umowy w sprawie zamówienia publicznego – przekazuje ogłoszenie o udzieleniu zamówienia Urzędowi Publikacji Unii Europejskiej (podstawa </w:t>
            </w:r>
          </w:p>
          <w:p w:rsidR="004D1513" w:rsidRPr="004D1513" w:rsidRDefault="00DD03BC" w:rsidP="00DD03BC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03BC">
              <w:rPr>
                <w:rFonts w:ascii="Arial" w:hAnsi="Arial" w:cs="Arial"/>
                <w:sz w:val="20"/>
                <w:szCs w:val="20"/>
              </w:rPr>
              <w:t xml:space="preserve">prawna: art. 95 ust. 2 </w:t>
            </w:r>
            <w:proofErr w:type="spellStart"/>
            <w:r w:rsidRPr="00DD03BC">
              <w:rPr>
                <w:rFonts w:ascii="Arial" w:hAnsi="Arial" w:cs="Arial"/>
                <w:sz w:val="20"/>
                <w:szCs w:val="20"/>
              </w:rPr>
              <w:t>upzp</w:t>
            </w:r>
            <w:proofErr w:type="spellEnd"/>
            <w:r w:rsidRPr="00DD03BC">
              <w:rPr>
                <w:rFonts w:ascii="Arial" w:hAnsi="Arial" w:cs="Arial"/>
                <w:sz w:val="20"/>
                <w:szCs w:val="20"/>
              </w:rPr>
              <w:t xml:space="preserve">). </w:t>
            </w:r>
          </w:p>
        </w:tc>
        <w:tc>
          <w:tcPr>
            <w:tcW w:w="1359" w:type="pct"/>
          </w:tcPr>
          <w:p w:rsidR="004D1513" w:rsidRPr="004D1513" w:rsidRDefault="004D1513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Przekazanie ogłoszenia o udzieleniu zamówienia Urzędowi Publikacji Unii Europejskiej. </w:t>
            </w:r>
          </w:p>
        </w:tc>
        <w:tc>
          <w:tcPr>
            <w:tcW w:w="1779" w:type="pct"/>
          </w:tcPr>
          <w:p w:rsidR="004D1513" w:rsidRPr="004D1513" w:rsidRDefault="0013148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="004D1513" w:rsidRPr="004D1513">
              <w:rPr>
                <w:rFonts w:ascii="Arial" w:hAnsi="Arial" w:cs="Arial"/>
                <w:color w:val="000000"/>
                <w:sz w:val="20"/>
                <w:szCs w:val="20"/>
              </w:rPr>
              <w:t xml:space="preserve">rak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DD03BC" w:rsidRPr="00DD03BC" w:rsidRDefault="00DD03BC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8" w:type="pct"/>
          </w:tcPr>
          <w:p w:rsidR="00DD03BC" w:rsidRPr="00DD03BC" w:rsidRDefault="00DD03BC" w:rsidP="00D6035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Wybór oferenta i podpisanie umowy 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IV kwartał</w:t>
            </w:r>
            <w:r w:rsidR="00D6035D"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 2019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9" w:type="pct"/>
          </w:tcPr>
          <w:p w:rsidR="00DD03BC" w:rsidRPr="00DD03BC" w:rsidRDefault="00D6035D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Podpisanie umowy</w:t>
            </w:r>
          </w:p>
        </w:tc>
        <w:tc>
          <w:tcPr>
            <w:tcW w:w="1779" w:type="pct"/>
          </w:tcPr>
          <w:p w:rsidR="00DD03BC" w:rsidRP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Podpisanie umowy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DD03BC" w:rsidRPr="00DD03BC" w:rsidRDefault="00DD03BC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8" w:type="pct"/>
          </w:tcPr>
          <w:p w:rsidR="00DD03BC" w:rsidRP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Etap projektowania 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IV kwartał 2019/ I kwartał</w:t>
            </w:r>
            <w:r w:rsidR="00D6035D"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 2020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9" w:type="pct"/>
          </w:tcPr>
          <w:p w:rsidR="00DD03BC" w:rsidRPr="00DD03BC" w:rsidRDefault="00DD03BC" w:rsidP="0013148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9" w:type="pct"/>
          </w:tcPr>
          <w:p w:rsidR="00DD03BC" w:rsidRPr="00DD03BC" w:rsidRDefault="0013148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DD03BC"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rojektowanie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DD03BC" w:rsidRPr="00DD03BC" w:rsidRDefault="00DD03BC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8" w:type="pct"/>
          </w:tcPr>
          <w:p w:rsidR="00DD03BC" w:rsidRP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Etap realizacji inwestycji 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D6035D" w:rsidRPr="00DD03BC">
              <w:rPr>
                <w:rFonts w:ascii="Arial" w:hAnsi="Arial" w:cs="Arial"/>
                <w:color w:val="000000"/>
                <w:sz w:val="20"/>
                <w:szCs w:val="20"/>
              </w:rPr>
              <w:t>2020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 xml:space="preserve"> /</w:t>
            </w:r>
            <w:r w:rsidR="00D6035D"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 2022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9" w:type="pct"/>
          </w:tcPr>
          <w:p w:rsidR="00DD03BC" w:rsidRPr="00DD03BC" w:rsidRDefault="00DD03BC" w:rsidP="0013148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9" w:type="pct"/>
          </w:tcPr>
          <w:p w:rsidR="00DD03BC" w:rsidRP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Realizacja inwestycji </w:t>
            </w:r>
          </w:p>
        </w:tc>
      </w:tr>
      <w:tr w:rsidR="00DD03BC" w:rsidRPr="00DD03BC" w:rsidTr="00EC69ED">
        <w:trPr>
          <w:trHeight w:val="680"/>
        </w:trPr>
        <w:tc>
          <w:tcPr>
            <w:tcW w:w="304" w:type="pct"/>
          </w:tcPr>
          <w:p w:rsidR="00DD03BC" w:rsidRPr="00DD03BC" w:rsidRDefault="00DD03BC" w:rsidP="001A57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8" w:type="pct"/>
          </w:tcPr>
          <w:p w:rsidR="00DD03BC" w:rsidRPr="00DD03BC" w:rsidRDefault="00DD03B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Etap zarządzana 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D6035D"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2022 – 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wg Umowy: do 2037 / 2052</w:t>
            </w:r>
            <w:r w:rsidR="00D6035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9" w:type="pct"/>
          </w:tcPr>
          <w:p w:rsidR="00DD03BC" w:rsidRPr="00DD03BC" w:rsidRDefault="00DD03BC" w:rsidP="0013148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79" w:type="pct"/>
          </w:tcPr>
          <w:p w:rsidR="00DD03BC" w:rsidRPr="00DD03BC" w:rsidRDefault="0013148C" w:rsidP="00DD03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DD03BC" w:rsidRPr="00DD03BC">
              <w:rPr>
                <w:rFonts w:ascii="Arial" w:hAnsi="Arial" w:cs="Arial"/>
                <w:color w:val="000000"/>
                <w:sz w:val="20"/>
                <w:szCs w:val="20"/>
              </w:rPr>
              <w:t xml:space="preserve">arządzanie </w:t>
            </w:r>
          </w:p>
        </w:tc>
      </w:tr>
    </w:tbl>
    <w:p w:rsidR="0061655E" w:rsidRDefault="0061655E" w:rsidP="003465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69ED" w:rsidRDefault="00EC69E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1B61D9" w:rsidRPr="001B61D9" w:rsidRDefault="001B61D9" w:rsidP="00EC69E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B61D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 UDZIAŁ W TEŚCIE RYNKU </w:t>
      </w:r>
    </w:p>
    <w:p w:rsidR="001B61D9" w:rsidRPr="001B61D9" w:rsidRDefault="001B61D9" w:rsidP="001B6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61D9" w:rsidRPr="001B61D9" w:rsidRDefault="001B61D9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61D9">
        <w:rPr>
          <w:rFonts w:ascii="Times New Roman" w:hAnsi="Times New Roman" w:cs="Times New Roman"/>
          <w:color w:val="000000"/>
          <w:sz w:val="24"/>
          <w:szCs w:val="24"/>
        </w:rPr>
        <w:t>Podmioty zainteresowane wzięciem udziału w testowaniu rynku winny wypełnić</w:t>
      </w:r>
      <w:r w:rsidR="00EC69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i złożyć ankietę stanowiącą załącznik do niniejszego Memorandum informacyjnego. </w:t>
      </w:r>
      <w:r w:rsidR="00EC69E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W przypadku pytań bądź wątpliwości Partner Prywatny może zwrócić się do Podmiotu Publicznego o wyjaśnienie treści zawartej w ankiecie. </w:t>
      </w:r>
    </w:p>
    <w:p w:rsidR="00EC69ED" w:rsidRDefault="00EC69ED" w:rsidP="001B6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61D9" w:rsidRPr="001B61D9" w:rsidRDefault="001B61D9" w:rsidP="00EC69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Wypełnione ankiety w formie elektronicznej należy przesyłać w terminie do dnia </w:t>
      </w:r>
      <w:r w:rsidR="003001E2">
        <w:rPr>
          <w:rFonts w:ascii="Times New Roman" w:hAnsi="Times New Roman" w:cs="Times New Roman"/>
          <w:color w:val="000000"/>
          <w:sz w:val="24"/>
          <w:szCs w:val="24"/>
        </w:rPr>
        <w:br/>
        <w:t>30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czerwca </w:t>
      </w:r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2019 r. pocztą elektroniczną na adres: </w:t>
      </w:r>
      <w:r w:rsidR="00AE2D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wrzechonek@zgkimkuznia.pl</w:t>
      </w:r>
      <w:r w:rsidRPr="001B61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C69ED" w:rsidRDefault="00EC69ED" w:rsidP="001B6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61D9" w:rsidRPr="001B61D9" w:rsidRDefault="001B61D9" w:rsidP="00EC69ED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B61D9">
        <w:rPr>
          <w:rFonts w:ascii="Times New Roman" w:hAnsi="Times New Roman" w:cs="Times New Roman"/>
          <w:color w:val="000000"/>
          <w:sz w:val="24"/>
          <w:szCs w:val="24"/>
        </w:rPr>
        <w:t>Udz</w:t>
      </w:r>
      <w:r w:rsidR="003001E2">
        <w:rPr>
          <w:rFonts w:ascii="Times New Roman" w:hAnsi="Times New Roman" w:cs="Times New Roman"/>
          <w:color w:val="000000"/>
          <w:sz w:val="24"/>
          <w:szCs w:val="24"/>
        </w:rPr>
        <w:t>iał w testowaniu rynku nie wiąże</w:t>
      </w:r>
      <w:bookmarkStart w:id="0" w:name="_GoBack"/>
      <w:bookmarkEnd w:id="0"/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 się z otrzymaniem wynagrodzenia. </w:t>
      </w:r>
    </w:p>
    <w:p w:rsidR="002647E0" w:rsidRDefault="002647E0" w:rsidP="001B6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61D9" w:rsidRPr="001B61D9" w:rsidRDefault="002647E0" w:rsidP="001B6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Osoba</w:t>
      </w:r>
      <w:r w:rsidR="001B61D9"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 do kontaktu: </w:t>
      </w:r>
    </w:p>
    <w:p w:rsidR="001B61D9" w:rsidRPr="001B61D9" w:rsidRDefault="00AE2D45" w:rsidP="001B6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Wilhelm Rzechonek – Dyrektor Zakładu Gospodarki Komunalnej i Mieszkaniowej w Kuźni Raciborskiej</w:t>
      </w:r>
    </w:p>
    <w:p w:rsidR="001B61D9" w:rsidRPr="001B61D9" w:rsidRDefault="001B61D9" w:rsidP="001B61D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E2D45" w:rsidRDefault="001B61D9" w:rsidP="00AE2D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adres mailowy: </w:t>
      </w:r>
      <w:r w:rsidR="00AE2D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wrzechonek@zgkimkuznia.pl</w:t>
      </w:r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, tel. </w:t>
      </w:r>
      <w:r w:rsidR="00AE2D45">
        <w:rPr>
          <w:rFonts w:ascii="Times New Roman" w:hAnsi="Times New Roman" w:cs="Times New Roman"/>
          <w:color w:val="000000"/>
          <w:sz w:val="24"/>
          <w:szCs w:val="24"/>
        </w:rPr>
        <w:t>32 419 13 26 kom. 500 032</w:t>
      </w:r>
      <w:r w:rsidR="002647E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E2D45">
        <w:rPr>
          <w:rFonts w:ascii="Times New Roman" w:hAnsi="Times New Roman" w:cs="Times New Roman"/>
          <w:color w:val="000000"/>
          <w:sz w:val="24"/>
          <w:szCs w:val="24"/>
        </w:rPr>
        <w:t>261</w:t>
      </w:r>
    </w:p>
    <w:p w:rsidR="002647E0" w:rsidRDefault="002647E0" w:rsidP="00AE2D4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C69ED" w:rsidRDefault="00AE2D45" w:rsidP="00EC69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1B61D9"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iniejsze Memorandum zostało umieszczone także na stronie internetowej </w:t>
      </w:r>
      <w:r w:rsidR="002647E0">
        <w:rPr>
          <w:rFonts w:ascii="Times New Roman" w:hAnsi="Times New Roman" w:cs="Times New Roman"/>
          <w:color w:val="000000"/>
          <w:sz w:val="24"/>
          <w:szCs w:val="24"/>
        </w:rPr>
        <w:t>Zakładu Gospodarki Komunalnej i Mieszkaniowej w Kuźni Raciborskiej</w:t>
      </w:r>
      <w:r w:rsidR="001B61D9"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C69ED" w:rsidRPr="00EC69ED" w:rsidRDefault="001B61D9" w:rsidP="00EC69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69ED">
        <w:rPr>
          <w:rFonts w:ascii="Times New Roman" w:hAnsi="Times New Roman" w:cs="Times New Roman"/>
          <w:b/>
          <w:color w:val="000000"/>
          <w:sz w:val="24"/>
          <w:szCs w:val="24"/>
        </w:rPr>
        <w:t>www.</w:t>
      </w:r>
      <w:r w:rsidR="002647E0" w:rsidRPr="00EC69ED">
        <w:rPr>
          <w:b/>
        </w:rPr>
        <w:t xml:space="preserve"> </w:t>
      </w:r>
      <w:r w:rsidR="002647E0" w:rsidRPr="00EC69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http://zgkim.kuznia-raciborska.finn.pl/ </w:t>
      </w:r>
    </w:p>
    <w:p w:rsidR="00DD03BC" w:rsidRPr="001B61D9" w:rsidRDefault="001B61D9" w:rsidP="00EC69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61D9">
        <w:rPr>
          <w:rFonts w:ascii="Times New Roman" w:hAnsi="Times New Roman" w:cs="Times New Roman"/>
          <w:color w:val="000000"/>
          <w:sz w:val="24"/>
          <w:szCs w:val="24"/>
        </w:rPr>
        <w:t xml:space="preserve">w zakładce </w:t>
      </w:r>
      <w:r w:rsidR="002647E0">
        <w:rPr>
          <w:rFonts w:ascii="Times New Roman" w:hAnsi="Times New Roman" w:cs="Times New Roman"/>
          <w:color w:val="000000"/>
          <w:sz w:val="24"/>
          <w:szCs w:val="24"/>
        </w:rPr>
        <w:t>Ogłoszenia</w:t>
      </w:r>
    </w:p>
    <w:sectPr w:rsidR="00DD03BC" w:rsidRPr="001B61D9" w:rsidSect="006448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8D3" w:rsidRDefault="000508D3" w:rsidP="00F46C22">
      <w:pPr>
        <w:spacing w:after="0" w:line="240" w:lineRule="auto"/>
      </w:pPr>
      <w:r>
        <w:separator/>
      </w:r>
    </w:p>
  </w:endnote>
  <w:endnote w:type="continuationSeparator" w:id="0">
    <w:p w:rsidR="000508D3" w:rsidRDefault="000508D3" w:rsidP="00F4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3229026"/>
      <w:docPartObj>
        <w:docPartGallery w:val="Page Numbers (Bottom of Page)"/>
        <w:docPartUnique/>
      </w:docPartObj>
    </w:sdtPr>
    <w:sdtEndPr/>
    <w:sdtContent>
      <w:p w:rsidR="0015392A" w:rsidRDefault="001539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1E2">
          <w:rPr>
            <w:noProof/>
          </w:rPr>
          <w:t>19</w:t>
        </w:r>
        <w:r>
          <w:fldChar w:fldCharType="end"/>
        </w:r>
      </w:p>
    </w:sdtContent>
  </w:sdt>
  <w:p w:rsidR="0015392A" w:rsidRDefault="001539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8D3" w:rsidRDefault="000508D3" w:rsidP="00F46C22">
      <w:pPr>
        <w:spacing w:after="0" w:line="240" w:lineRule="auto"/>
      </w:pPr>
      <w:r>
        <w:separator/>
      </w:r>
    </w:p>
  </w:footnote>
  <w:footnote w:type="continuationSeparator" w:id="0">
    <w:p w:rsidR="000508D3" w:rsidRDefault="000508D3" w:rsidP="00F46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0609C55"/>
    <w:multiLevelType w:val="hybridMultilevel"/>
    <w:tmpl w:val="82FE4D9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B8AD935"/>
    <w:multiLevelType w:val="hybridMultilevel"/>
    <w:tmpl w:val="D1E45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CE4547A"/>
    <w:multiLevelType w:val="hybridMultilevel"/>
    <w:tmpl w:val="0CA872B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AFAA24F"/>
    <w:multiLevelType w:val="hybridMultilevel"/>
    <w:tmpl w:val="F9059FC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88F2139"/>
    <w:multiLevelType w:val="hybridMultilevel"/>
    <w:tmpl w:val="191C9B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E8DA613"/>
    <w:multiLevelType w:val="hybridMultilevel"/>
    <w:tmpl w:val="7907C8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30"/>
    <w:rsid w:val="00007823"/>
    <w:rsid w:val="000508D3"/>
    <w:rsid w:val="00084185"/>
    <w:rsid w:val="000C6F83"/>
    <w:rsid w:val="001164C9"/>
    <w:rsid w:val="0013148C"/>
    <w:rsid w:val="0015392A"/>
    <w:rsid w:val="001A57BC"/>
    <w:rsid w:val="001B61D9"/>
    <w:rsid w:val="0024469A"/>
    <w:rsid w:val="00255342"/>
    <w:rsid w:val="00255BFA"/>
    <w:rsid w:val="002647E0"/>
    <w:rsid w:val="002B4690"/>
    <w:rsid w:val="002F1F10"/>
    <w:rsid w:val="003001E2"/>
    <w:rsid w:val="003465C3"/>
    <w:rsid w:val="003F4F44"/>
    <w:rsid w:val="0040793F"/>
    <w:rsid w:val="00410B09"/>
    <w:rsid w:val="00422154"/>
    <w:rsid w:val="004543E0"/>
    <w:rsid w:val="004D1513"/>
    <w:rsid w:val="004D19A4"/>
    <w:rsid w:val="00592EDB"/>
    <w:rsid w:val="005E55CB"/>
    <w:rsid w:val="005F15DF"/>
    <w:rsid w:val="0061655E"/>
    <w:rsid w:val="006448A4"/>
    <w:rsid w:val="006570F5"/>
    <w:rsid w:val="00664A27"/>
    <w:rsid w:val="006C674E"/>
    <w:rsid w:val="006D4755"/>
    <w:rsid w:val="0076360C"/>
    <w:rsid w:val="007D3DBE"/>
    <w:rsid w:val="007D6EB2"/>
    <w:rsid w:val="00802E61"/>
    <w:rsid w:val="00840CB2"/>
    <w:rsid w:val="0090307B"/>
    <w:rsid w:val="009970E2"/>
    <w:rsid w:val="009E0B62"/>
    <w:rsid w:val="009F7B5C"/>
    <w:rsid w:val="00A42A49"/>
    <w:rsid w:val="00AB0B85"/>
    <w:rsid w:val="00AE2D45"/>
    <w:rsid w:val="00AE417C"/>
    <w:rsid w:val="00B05097"/>
    <w:rsid w:val="00B817D2"/>
    <w:rsid w:val="00BD335F"/>
    <w:rsid w:val="00BE04FF"/>
    <w:rsid w:val="00BE1A5C"/>
    <w:rsid w:val="00BF2892"/>
    <w:rsid w:val="00C82F38"/>
    <w:rsid w:val="00C957C1"/>
    <w:rsid w:val="00D6035D"/>
    <w:rsid w:val="00DD03BC"/>
    <w:rsid w:val="00DE1EDF"/>
    <w:rsid w:val="00E72A4E"/>
    <w:rsid w:val="00E81530"/>
    <w:rsid w:val="00E83387"/>
    <w:rsid w:val="00EC69ED"/>
    <w:rsid w:val="00F46C22"/>
    <w:rsid w:val="00FA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A80E5-1E92-4AA0-AA44-AF4F6F49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153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42A49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BE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0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0B62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2446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46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6C22"/>
  </w:style>
  <w:style w:type="paragraph" w:styleId="Stopka">
    <w:name w:val="footer"/>
    <w:basedOn w:val="Normalny"/>
    <w:link w:val="StopkaZnak"/>
    <w:uiPriority w:val="99"/>
    <w:unhideWhenUsed/>
    <w:rsid w:val="00F46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6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571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3111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2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8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8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3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8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82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2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5584E-87D5-4719-B904-69767CCF7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2543</TotalTime>
  <Pages>19</Pages>
  <Words>3853</Words>
  <Characters>23124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Wilhelm</dc:creator>
  <cp:lastModifiedBy>Lenovo-PC</cp:lastModifiedBy>
  <cp:revision>19</cp:revision>
  <cp:lastPrinted>2019-05-24T08:12:00Z</cp:lastPrinted>
  <dcterms:created xsi:type="dcterms:W3CDTF">2019-05-22T12:41:00Z</dcterms:created>
  <dcterms:modified xsi:type="dcterms:W3CDTF">2019-06-05T08:17:00Z</dcterms:modified>
</cp:coreProperties>
</file>