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bookmarkStart w:id="0" w:name="_GoBack"/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Kierownik Jednostki Samorządu Terytorialnego (dalej JST) - w rozumieniu art. 33 ust. 3 Ustawy z dnia 8 marca 1990 r. o samorządzie gminnym   (Dz.U.2018.994 t.j. z 2018.05.24)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Dane wnioskodawcy/petycjodawcy* znajdują się poniżej oraz - w załączonym pliku sygnowanym kwalifikowanym podpisem elektronicznym  - stosownie do dyspozycji Ustawy z dnia 5 września 2016 r. o usługach zaufania oraz identyfikacji elektronicznej (t.j. Dz. U. z 2019 r. poz. 162, 1590), Ustawy o dostępie do Informacji Publicznej, fakultatywnie przepisów art. 4 ust. 5 Ustawy o petycjach (tj. Dz.U. 2018 poz. 870)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Data dostarczenia - zgodna z dyspozycją art. 61 pkt. 2 Ustawy Kodeks Cywilny (t.j. Dz. U. z 2019 r. poz. 1145, 1495, z 2020 r. poz. 875)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Jeśli Gmina nie jest w posiadaniu poniżej wnioskowanych informacji publicznych - wnosimy o przekazanie naszego wniosku - ex officio do Jednostki Organizacyjnej - nadzorowanej przez Gminę, która w zakresie powierzonych jej kompetencjii i zadań  - jest w posiadaniu wnioskowanych przez nas informacji.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Wzmiankowane przekazanie do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Zakładku Komunalnego / Spółki Komunalnej / Oczyszczalni Ścieków lub innej jednostki organizacyjnej - może nastąpić na podstawie art. 65 Ustawy z dnia 14 czerwca 1960 r. Kodeks postępowania administracyjnego (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t.j. Dz. U. z 2020 r. poz. 256, 695)  - lub innej podstawy - lege artis - zastosowanej przez Urząd.              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Preambuła: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Jak wynika z protokołów pokontrolnych NIK (dostępnych na stronach nik.gov.pl) oraz sprawozdania z działalności Najwyższej Izby Kontroli w 2017 roku - KST-KSP.0320.004/2018 - dostępnych również w sieci Internet  :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“(…) w następstwie nieprawidłowego gminnego nadzoru dopuszczono do sytuacji, w której ilość ścieków oczyszczonych w skontrolowanych gminach odpowiadała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średnio 55,5%, a w skrajnym przypadku zaledwie 4,5% ilości zużytej wody.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mediach pojawiały się informacje na temat zanieczyszczeń jezior spowodowanych nielegalnym odprowadzaniem nieczystości. Powyższe okoliczności, a także fakt, że nie prowadzono w województwie lubuskim, które jest jednym z najbardziej zasobnych w jeziora regionów, kontroli pozwalającej na ocenę prawidłowości zapewnienia przez gminy bezpieczeństwa w miejscach wykorzystywanych do kąpieli, uzasadniały potrzebę przeprowadzenia takiej kontroli. Wartość dodaną kontroli stanowi określenie obszarów, w których funkcjonowanie kontrolowanych jednostek wymaga poprawy. (…)”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vide -  wyniki kontroli NIK R/16/00 - raport zbiorczy za 2017 r. s. 179, etc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ponadto: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Art. 74 ust. 3 i 4 Konstytucji RP  - stanowi, że: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“(…)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3. Każdy ma prawo do informacji o stanie i ochronie środowiska.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4. Władze publiczne wspierają działania obywateli na rzecz ochrony i poprawy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stanu środowiska. (…)”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Bezsprzeczną podstawą naszego wniosku są również inne ustawowe przepisy korespondujące z naszym wnioskiem, inter alia zawarte w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Ustawie Prawo ochrony środowiska (Dz.U.2018.799 t.j. z 2018.04.27) w Ustawie z dnia 3 października 2008 r. o udostępnianiu informacji o środowisku i jego ochronie, udziale społeczeństwa w ochronie środowiska oraz o ocenach oddziaływania na środowisko, czy w art. 7 ust. 1 pkt. 1  Ustawy z dnia 8 marca 1990 r. o samorządzie gminnym (Dz.U.2018.994 t.j. z dnia 2018.05.24), etc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lastRenderedPageBreak/>
        <w:t>W latach 2007-2015 - mieliśmy wrażenie, że niewiele podejmuje się starań sanacyjnych w tym zakresie.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Obecnie w latach 2015-2020 - funkcjonują na szczęście lub zaczynają funkcjonować rządowe (centralne) programy, dzięki którym sytuacja z pewnością ulegnie poprawie.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Poza wyżej powołanym protokołem NIK - opis złej sytuacji w tym obszarze ochrony środowiska -  sensu largo - można znaleźć również  w protokole pokontrolnym NIK nr KSI.410.003.00.2015 Nr ewid. 207/2015/P/15/052/KSI - gdzie Najwyższa Izba Kontroli - negatywnie ocenia aktywność Jednostek Samorządu Terytorialnego w obszarze ochrony środowiska.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NIK oceniła, że procedura dotycząca przeprowadzania strategicznych ocen oddziaływania na środowisko przez organy jednostek samorządu terytorialnego (kontrolowano urzędy marszałkowskie i urzędy gmin) nie była realizowana prawidłowo.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(...) Powyższe nieprawidłowości wynikały m.in. z wybiórczego stosowania przepisów prawa lub jego niewłaściwej interpretacji, braku wiedzy pracowników urzędów czy niewłaściwego przepływu informacji w urzędzie. etc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Ze szczegółami rzeczonego protokołu można zapoznać się w sieci Internet - na stronach www.nik.gov.pl - wpisując wyżej przedłożoną sygnaturę akt.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Chcąc również - pro publico bono - uczestniczyć w procesie zwracania uwagi na rzeczoną problematykę  - nawiazując do uprzednio dostarczanych do JST - przez nasz podmiot Wniosków - wnosimy jak poniżej: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Treść Wniosku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 mocy art. 61 Konstytucji RP w związku z art. 6 ust. 1 pkt. lit. c Ustawy z dnia 6 września 2001 r. o dostępie do informacji publicznej  (Dz.U.2015.2058 z dnia 2015.12.07) - wnosimy o udzielenie informacji publicznej w przedmiocie określonym w poniższych punktach.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Ponownie zaznaczmy, że jeśli Gmina nie jest w posiadaniu poniżej wnioskowanych informacji publicznych - wnosimy o przekazanie naszego wniosku - ex officio do Jednostki Organizacyjnej - nadzorowanej przez Gminę, która w zakresie powierzonych jej kompetencji i zadań - jest w posiadaniu wnioskowanych przez nas informacji.  Wzmiankowane przekazanie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do Zakładku Komunalnego / Spółki Komunalnej / Oczyszczalni Ścieków lub innej jednostki organizacyjnej - może nastąpić na podstawie art. 65 Ustawy z dnia 14 czerwca 1960 r. Kodeks postępowania administracyjnego ( t.j. Dz. U. z 2020 r. poz. 256, 695)  - lub innej podstawy - lege artis - zastosowanej przez Urząd.              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§1) 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Jaką kwotę w skali roku wydatkuje Gmina  na zakup środków chemicznych stosowanych do uzdatniania wody i jej ochrony bakteriologicznej?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Wnioskodawcę interesuje okres 2019 r.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§2) 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trybie wyżej podanych podstaw prawnych wnosimy o udzielnie informacji publicznej w przedmiocie cen netto oraz nazw handlowych środków chemicznych  jakie zakupiła  Gmina (odnośna - powołana - Jednostka Organizacyjna Gminy)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do realizacji zadań określonych w §1 ?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§3)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udzielenie informacji publicznej w przedmiocie stawki podatku VAT zawartego w cenie podchlorynu sodu - stosowanego przez Gminę (odnośną Jednostkę Organizacyjną Gminy) - do dezynfekcji wody pitnej?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§4)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 udzielenie informacji publicznej w przedmiocie - nazw handlowych flokulantów i koagulantów, a także innych  środków chemicznych i biologicznych niezbędnych do funkcjonowania Oczyszczalni Ścieków i Stacji Uzdatniania Wody  oraz odnośnych cen netto i ilości - nabywanych przez Gminę (Jednostkę Organizacyjną Gminy)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 - przedmiotowe dane mogą być udostępnione w odniesieniu do 2019 r. lub fakultatywnie za pierwsze 5 miesięcy 2020 r.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§5)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podanie krótkiego - max 4 zdaniowego opisu technologi na jakiej oparta jest praca oczyszczalni ścieków.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§6)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podanie krótkiego max 4 zdaniowego opisu technologii stosowanej przez Gminę (Jednostkę Organizacyjną Gminy) do czyszczenia przepompowni oraz koszty ponoszone w związku z tym procesem.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Przedmiotowe dane mogą być udostępnione w odniesieniu do 2019 r. lub fakultatywnie za pierwsze 5 miesięcy 2020 r.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§7)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 na terenie Gminy znajdują się zbiorniki wodne wykorzystywane do kąpieli rekreacyjnych?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przypadku odpowiedzi nietwierdzącej na pierwszą cześć pytania - fakultatywnie Wnioskodawcę interesują również zbiorniki wodne wykorzystywane przez mieszkańców do kąpieli nielegalnej “na dziko”.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§8)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Wnosimy udzielnie informacji publicznej w przedmiocie - jakie działania podejmuje gmina w celu utrzymania czystości wody w zbiornikach o których mowa w powyższym §.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mniemaniu wnioskodawcy rzetelna odpowiedź na powyższe pytania ma skłonić Decydentów do przeprowadzenia rekonesansu w tym obszarze zadań własnych gminy tak aby - w uzasadnionym interesie pro publico bono - ewentualnie wdrożyć procedury sanacyjne w tym obszarze w Gminach.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Pytania dotyczą stanu faktycznego   tak krytycznie ocenianego przez NIK (wg. powyżej cytowanych protokołów pokontrolnych NIK) oraz stanu faktycznego w opisywanym obszarze  w Gminach - tak krytycznie ocenianego przez Organy kontrolne i media.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§9)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Aby zachować pełną jawność i transparentność naszych działań fakultatywnie wnosimy  o publikację naszego wniosku oraz odnośnej odpowiedzi udzielonej przez Gminę (Jednostkę Organizacyjną Gminy) w Biuletynie Informacji Publicznej Gminy lub w Oficjalnej Stronie Internetowej Gminy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 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Osnowa Wniosku: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uzasadnionego Interesu Społecznego, o czym świadczy szereg doniesień medialnych oraz powyżej cytowane protokoły pokontrolne NIK.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Mamy nadzieję, że Urzędy stosując zasady uczciwej konkurencji oraz racjonalnego wydatkowania środków publicznych -  wdrożą odpowiednie procedury - dzięki którym osiągnięte zostaną kolejne cele określone w powołanych aktach prawnych.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Zdaniem wnioskodawców dbałość o oszczędne, racjonalne i najbardziej efektywne wydatowanie środków publicznych w oparciu o zasady uczciwej konkurencji -   powinna być nadrzędnym warunkiem sine qua non  ewentualnego wydatkowania środków publicznych.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Przykładem w analizowanym obszarze może być stosowanie tych samych szczepów bakterii w oczyszczalniach  i przepompowniach, etc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mniemaniu wnioskodawcy - podejmując ewentualne procedury sanacyjne i optymalizacyjne w gminach, do których choćby w minimalnym stopniu ewentualnie przyczyni się niniejszy wniosek - należy pamiętać, ze celem optymalizacji ma być efektywniejsze i racjonalniejsze wydatkowanie środków publicznych powierzonych Gminom przez Podatników i budżet Państwa oraz lepsze zaspokajanie żywotnych potrzeb mieszkańców Gminy w tym prawa do czystej wody i czystego powietrza.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§10)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czysta-woda@samorzad.pl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§11) Wnosimy o to, aby odpowiedź w  przedmiocie powyższych petycji złożonych na mocy art. 63 Konstytucji RP - w związku z art.  241 KPA, została udzielona - zwrotnie na adres e-mail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czysta-woda@samorzad.pl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§12) Wniosek został sygnowany bezpiecznym, kwalifikowanym podpisem elektronicznym - stosownie do wytycznych Ustawy z dnia 5 września 2016 r. o usługach zaufania oraz identyfikacji elektronicznej (Dz.U.2016.1579 dnia 2016.09.29)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Wnioskodawca: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Osoba Prawna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Szulc-Efekt sp. z o. o.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Prezes Zarządu - Adam Szulc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ul. Poligonowa 1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04-051 Warszawa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nr KRS: 0000059459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Kapitał Zakładowy: 222.000,00 pln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www.gmina.pl    www.samorzad.pl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To że wnioskodawca powołuje sie na art. 241 KPA, nie oznacza że niniejszy wniosek należy procedować w trybie KPA.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mniemaniu Wnioskodawcy niniejszy wniosek powinien być procedowany w trybie Ustawy o dostępie do informacji publicznej lub w trybie ustawy o petycjach* - lub według oceny Urzędników.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Rzeczony art. 241 KPA - mówi jedynie - expressis verbis - o konieczności usprawniania i ulepszania struktur administracji publicznej - za pomocą trybu wnioskowego.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Niniejszy wniosek może być  rozpatrywany w trybie Ustawy o dostępie do inf. publicznej lub Ustawy z dnia 11 lipca 2014 r. o petycjach*  (Dz.U.2014.1195 z dnia 2014.09.05) - art. 241 KPA - podany jest dodatkowo - gdyż celem wniosku jest - sensu largo - usprawnienie, naprawa - na miarę istniejących możliwości - funkcjonowania struktur Administracji Publicznej.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Jeżeli JST nie zgada się z powołanymi przepisami prawa, prosimy aby zastosowano podstawy prawne akceptowane przez JST.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 kolei w art. 241 KPA Ustawodawca zachęca do aktywności obywatelskiej, "Przedmiotem wniosku mogą być w szczególności sprawy ulepszenia organizacji, wzmocnienia praworządności, usprawnienia pracy i zapobiegania nadużyciom, ochrony własności, lepszego zaspokajania potrzeb ludności."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Pamiętajmy również o przepisach zawartych inter alia: w art. 225 KPA: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Eksperci NIK pisali: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Times New Roman" w:eastAsia="Times New Roman" w:hAnsi="Times New Roman" w:cs="Times New Roman"/>
          <w:lang w:eastAsia="en-GB"/>
        </w:rPr>
      </w:pPr>
    </w:p>
    <w:bookmarkEnd w:id="0"/>
    <w:p w:rsidR="00043425" w:rsidRDefault="00F70081" w:rsidP="00805FC8">
      <w:pPr>
        <w:jc w:val="both"/>
      </w:pPr>
    </w:p>
    <w:sectPr w:rsidR="00043425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C8"/>
    <w:rsid w:val="004805F7"/>
    <w:rsid w:val="00696D82"/>
    <w:rsid w:val="00805FC8"/>
    <w:rsid w:val="00F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D059939-7EA4-304B-AFCE-BBD94B6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2501</Words>
  <Characters>14257</Characters>
  <Application>Microsoft Office Word</Application>
  <DocSecurity>0</DocSecurity>
  <Lines>118</Lines>
  <Paragraphs>33</Paragraphs>
  <ScaleCrop>false</ScaleCrop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2020-06-24T17:54:00Z</dcterms:created>
  <dcterms:modified xsi:type="dcterms:W3CDTF">2020-06-24T17:54:00Z</dcterms:modified>
</cp:coreProperties>
</file>