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9DEB9" w14:textId="6048E2CF" w:rsidR="0084727F" w:rsidRPr="00EB649E" w:rsidRDefault="0084727F" w:rsidP="0084727F">
      <w:pPr>
        <w:pStyle w:val="Tekstpodstawowywcity"/>
        <w:spacing w:line="240" w:lineRule="auto"/>
        <w:ind w:left="5239"/>
        <w:rPr>
          <w:b/>
          <w:bCs/>
        </w:rPr>
      </w:pPr>
      <w:r w:rsidRPr="00EB649E">
        <w:rPr>
          <w:rFonts w:cs="Arial"/>
        </w:rPr>
        <w:t xml:space="preserve">       Kuźnia Raciborska, dnia </w:t>
      </w:r>
      <w:r w:rsidR="00BB18F3">
        <w:rPr>
          <w:rFonts w:cs="Arial"/>
        </w:rPr>
        <w:t>2</w:t>
      </w:r>
      <w:r w:rsidR="004D4AD2">
        <w:rPr>
          <w:rFonts w:cs="Arial"/>
        </w:rPr>
        <w:t>7</w:t>
      </w:r>
      <w:r w:rsidR="00213872">
        <w:rPr>
          <w:rFonts w:cs="Arial"/>
        </w:rPr>
        <w:t>.01</w:t>
      </w:r>
      <w:r w:rsidR="007E670D">
        <w:rPr>
          <w:rFonts w:cs="Arial"/>
        </w:rPr>
        <w:t>.202</w:t>
      </w:r>
      <w:r w:rsidR="00213872">
        <w:rPr>
          <w:rFonts w:cs="Arial"/>
        </w:rPr>
        <w:t>1</w:t>
      </w:r>
      <w:r w:rsidR="007E670D">
        <w:rPr>
          <w:rFonts w:cs="Arial"/>
        </w:rPr>
        <w:t xml:space="preserve"> </w:t>
      </w:r>
      <w:r w:rsidRPr="00EB649E">
        <w:rPr>
          <w:rFonts w:cs="Arial"/>
        </w:rPr>
        <w:t>r.</w:t>
      </w:r>
    </w:p>
    <w:p w14:paraId="10093C0C" w14:textId="77777777" w:rsidR="0084727F" w:rsidRPr="00EB649E" w:rsidRDefault="0084727F" w:rsidP="0084727F">
      <w:pPr>
        <w:pStyle w:val="Tekstpodstawowywcity"/>
        <w:spacing w:line="240" w:lineRule="auto"/>
        <w:jc w:val="center"/>
        <w:rPr>
          <w:b/>
          <w:bCs/>
        </w:rPr>
      </w:pPr>
    </w:p>
    <w:p w14:paraId="2B0CB4A1" w14:textId="77777777" w:rsidR="00D93D12" w:rsidRPr="00EB649E" w:rsidRDefault="00D93D12" w:rsidP="00D93D12">
      <w:pPr>
        <w:widowControl w:val="0"/>
        <w:tabs>
          <w:tab w:val="left" w:pos="567"/>
        </w:tabs>
        <w:rPr>
          <w:rFonts w:cs="Open Sans"/>
        </w:rPr>
      </w:pPr>
      <w:r w:rsidRPr="00EB649E">
        <w:rPr>
          <w:rFonts w:cs="Open Sans"/>
        </w:rPr>
        <w:t>Gmina Kuźnia Raciborska</w:t>
      </w:r>
    </w:p>
    <w:p w14:paraId="217A4108" w14:textId="77777777" w:rsidR="00D93D12" w:rsidRPr="00EB649E" w:rsidRDefault="00D93D12" w:rsidP="00D93D12">
      <w:pPr>
        <w:widowControl w:val="0"/>
        <w:tabs>
          <w:tab w:val="left" w:pos="567"/>
        </w:tabs>
        <w:rPr>
          <w:rFonts w:cs="Open Sans"/>
        </w:rPr>
      </w:pPr>
      <w:r w:rsidRPr="00EB649E">
        <w:rPr>
          <w:rFonts w:cs="Open Sans"/>
        </w:rPr>
        <w:t>ul. Słowackiego 4, 47-420 Kuźnia Raciborska</w:t>
      </w:r>
    </w:p>
    <w:p w14:paraId="6A1DA0C0" w14:textId="77777777" w:rsidR="00D93D12" w:rsidRPr="00EB649E" w:rsidRDefault="00D93D12" w:rsidP="00D93D12">
      <w:pPr>
        <w:widowControl w:val="0"/>
        <w:tabs>
          <w:tab w:val="left" w:pos="567"/>
        </w:tabs>
        <w:rPr>
          <w:rFonts w:cs="Open Sans"/>
        </w:rPr>
      </w:pPr>
      <w:r w:rsidRPr="00EB649E">
        <w:rPr>
          <w:rFonts w:cs="Open Sans"/>
        </w:rPr>
        <w:t>NIP 639-10-02-778</w:t>
      </w:r>
    </w:p>
    <w:p w14:paraId="0DACE595" w14:textId="77777777" w:rsidR="00D93D12" w:rsidRPr="00EB649E" w:rsidRDefault="00D93D12" w:rsidP="00D93D12">
      <w:pPr>
        <w:widowControl w:val="0"/>
        <w:tabs>
          <w:tab w:val="left" w:pos="567"/>
        </w:tabs>
        <w:rPr>
          <w:rFonts w:cs="Open Sans"/>
        </w:rPr>
      </w:pPr>
      <w:r w:rsidRPr="00EB649E">
        <w:rPr>
          <w:rFonts w:cs="Open Sans"/>
        </w:rPr>
        <w:t>REGON 276258463</w:t>
      </w:r>
    </w:p>
    <w:p w14:paraId="40EE7866" w14:textId="77777777" w:rsidR="0084727F" w:rsidRPr="00213872" w:rsidRDefault="0084727F" w:rsidP="0084727F">
      <w:pPr>
        <w:pStyle w:val="Tekstpodstawowywcity"/>
        <w:spacing w:line="240" w:lineRule="auto"/>
        <w:jc w:val="center"/>
        <w:rPr>
          <w:b/>
          <w:bCs/>
          <w:color w:val="FF0000"/>
        </w:rPr>
      </w:pPr>
    </w:p>
    <w:p w14:paraId="41B26C22" w14:textId="06A11E7A" w:rsidR="00BB18F3" w:rsidRPr="00213872" w:rsidRDefault="00BB18F3" w:rsidP="0084727F">
      <w:pPr>
        <w:pStyle w:val="Tekstpodstawowywcity"/>
        <w:spacing w:line="240" w:lineRule="auto"/>
        <w:jc w:val="center"/>
        <w:rPr>
          <w:rFonts w:cstheme="minorHAnsi"/>
          <w:b/>
          <w:color w:val="FF0000"/>
        </w:rPr>
      </w:pPr>
      <w:r w:rsidRPr="00A07158">
        <w:rPr>
          <w:rFonts w:cstheme="minorHAnsi"/>
          <w:b/>
        </w:rPr>
        <w:t>INFORMACJA O PYTANIACH I UDZIELONYCH ODPOWIEDZIACH</w:t>
      </w:r>
      <w:r w:rsidR="00E53CE6" w:rsidRPr="00A07158">
        <w:rPr>
          <w:rFonts w:cstheme="minorHAnsi"/>
          <w:b/>
        </w:rPr>
        <w:t xml:space="preserve"> DO TREŚCI SIWZ</w:t>
      </w:r>
      <w:r w:rsidR="00BB2B78" w:rsidRPr="00A07158">
        <w:rPr>
          <w:rFonts w:cstheme="minorHAnsi"/>
          <w:b/>
        </w:rPr>
        <w:t xml:space="preserve"> – załącznik do Informacji o zmianie</w:t>
      </w:r>
      <w:r w:rsidR="00812D53" w:rsidRPr="00A07158">
        <w:rPr>
          <w:rFonts w:cstheme="minorHAnsi"/>
          <w:b/>
        </w:rPr>
        <w:t xml:space="preserve"> treści </w:t>
      </w:r>
      <w:r w:rsidR="00812D53" w:rsidRPr="00F118E4">
        <w:rPr>
          <w:rFonts w:cstheme="minorHAnsi"/>
          <w:b/>
        </w:rPr>
        <w:t>SIWZ</w:t>
      </w:r>
      <w:r w:rsidR="00213872" w:rsidRPr="00F118E4">
        <w:rPr>
          <w:rFonts w:cstheme="minorHAnsi"/>
          <w:b/>
        </w:rPr>
        <w:t xml:space="preserve"> </w:t>
      </w:r>
      <w:r w:rsidR="00F118E4" w:rsidRPr="00F118E4">
        <w:rPr>
          <w:rFonts w:cstheme="minorHAnsi"/>
          <w:b/>
        </w:rPr>
        <w:t>z dnia 2</w:t>
      </w:r>
      <w:r w:rsidR="004D4AD2">
        <w:rPr>
          <w:rFonts w:cstheme="minorHAnsi"/>
          <w:b/>
        </w:rPr>
        <w:t>7</w:t>
      </w:r>
      <w:r w:rsidR="00213872" w:rsidRPr="00F118E4">
        <w:rPr>
          <w:rFonts w:cstheme="minorHAnsi"/>
          <w:b/>
        </w:rPr>
        <w:t>.01</w:t>
      </w:r>
      <w:r w:rsidR="00BB2B78" w:rsidRPr="00F118E4">
        <w:rPr>
          <w:rFonts w:cstheme="minorHAnsi"/>
          <w:b/>
        </w:rPr>
        <w:t>.202</w:t>
      </w:r>
      <w:r w:rsidR="00213872" w:rsidRPr="00F118E4">
        <w:rPr>
          <w:rFonts w:cstheme="minorHAnsi"/>
          <w:b/>
        </w:rPr>
        <w:t>1</w:t>
      </w:r>
      <w:r w:rsidR="00BB2B78" w:rsidRPr="00F118E4">
        <w:rPr>
          <w:rFonts w:cstheme="minorHAnsi"/>
          <w:b/>
        </w:rPr>
        <w:t>r.</w:t>
      </w:r>
    </w:p>
    <w:p w14:paraId="7EFB8C96" w14:textId="72033C7B" w:rsidR="00BB18F3" w:rsidRPr="00213872" w:rsidRDefault="00BB18F3" w:rsidP="00E53CE6">
      <w:pPr>
        <w:pStyle w:val="Tekstpodstawowywcity"/>
        <w:spacing w:line="240" w:lineRule="auto"/>
        <w:rPr>
          <w:rFonts w:cstheme="minorHAnsi"/>
          <w:b/>
        </w:rPr>
      </w:pPr>
    </w:p>
    <w:p w14:paraId="5D98C84A" w14:textId="013430ED" w:rsidR="00BB18F3" w:rsidRPr="00213872" w:rsidRDefault="00BB18F3" w:rsidP="00BB18F3">
      <w:pPr>
        <w:pStyle w:val="Standard"/>
        <w:spacing w:after="0" w:line="240" w:lineRule="auto"/>
        <w:jc w:val="both"/>
        <w:rPr>
          <w:rFonts w:asciiTheme="minorHAnsi" w:hAnsiTheme="minorHAnsi" w:cstheme="minorHAnsi"/>
          <w:b/>
          <w:bCs/>
          <w:i/>
          <w:color w:val="auto"/>
        </w:rPr>
      </w:pPr>
      <w:r w:rsidRPr="00213872">
        <w:rPr>
          <w:rFonts w:asciiTheme="minorHAnsi" w:hAnsiTheme="minorHAnsi" w:cstheme="minorHAnsi"/>
        </w:rPr>
        <w:t>Dotyczy: postępowania prowadzonego w trybie przetargu nieograniczonego pn.</w:t>
      </w:r>
      <w:r w:rsidRPr="00213872">
        <w:rPr>
          <w:rFonts w:asciiTheme="minorHAnsi" w:hAnsiTheme="minorHAnsi" w:cstheme="minorHAnsi"/>
          <w:b/>
          <w:i/>
          <w:color w:val="auto"/>
        </w:rPr>
        <w:t xml:space="preserve"> dot.: postępowania o udzielenie zamówienia publicznego pn.: „</w:t>
      </w:r>
      <w:r w:rsidRPr="00213872">
        <w:rPr>
          <w:rFonts w:asciiTheme="minorHAnsi" w:hAnsiTheme="minorHAnsi" w:cstheme="minorHAnsi"/>
          <w:b/>
          <w:color w:val="auto"/>
        </w:rPr>
        <w:t>Odnawialne źródła energii na terenie Gminy Kuźnia Raciborska”</w:t>
      </w:r>
      <w:r w:rsidRPr="00213872">
        <w:rPr>
          <w:rFonts w:asciiTheme="minorHAnsi" w:hAnsiTheme="minorHAnsi" w:cstheme="minorHAnsi"/>
          <w:b/>
          <w:i/>
          <w:snapToGrid w:val="0"/>
          <w:color w:val="auto"/>
        </w:rPr>
        <w:t>:</w:t>
      </w:r>
      <w:r w:rsidRPr="00213872">
        <w:rPr>
          <w:rFonts w:asciiTheme="minorHAnsi" w:hAnsiTheme="minorHAnsi" w:cstheme="minorHAnsi"/>
          <w:b/>
          <w:i/>
          <w:color w:val="auto"/>
        </w:rPr>
        <w:t xml:space="preserve"> Numer postępowania IB.271.3.2020</w:t>
      </w:r>
    </w:p>
    <w:p w14:paraId="49489892" w14:textId="77777777" w:rsidR="00BB18F3" w:rsidRPr="00213872" w:rsidRDefault="00BB18F3" w:rsidP="00BB18F3">
      <w:pPr>
        <w:spacing w:after="0" w:line="240" w:lineRule="auto"/>
        <w:jc w:val="both"/>
        <w:rPr>
          <w:rFonts w:cstheme="minorHAnsi"/>
          <w:b/>
          <w:i/>
        </w:rPr>
      </w:pPr>
    </w:p>
    <w:p w14:paraId="20999B1C" w14:textId="3D63EA9D" w:rsidR="0084727F" w:rsidRPr="00213872" w:rsidRDefault="00BB18F3" w:rsidP="00BB18F3">
      <w:pPr>
        <w:pStyle w:val="Tekstpodstawowywcity"/>
        <w:spacing w:line="240" w:lineRule="auto"/>
        <w:ind w:left="0"/>
        <w:rPr>
          <w:rFonts w:cstheme="minorHAnsi"/>
        </w:rPr>
      </w:pPr>
      <w:r w:rsidRPr="00213872">
        <w:rPr>
          <w:rFonts w:cstheme="minorHAnsi"/>
        </w:rPr>
        <w:t xml:space="preserve">Zamawiający na mocy art. 38 ust. 2 ustawy z dnia 29.01.2004 r. Prawo zamówień publicznych (Dz. U. z 2019 r., poz. 1843 z </w:t>
      </w:r>
      <w:proofErr w:type="spellStart"/>
      <w:r w:rsidRPr="00213872">
        <w:rPr>
          <w:rFonts w:cstheme="minorHAnsi"/>
        </w:rPr>
        <w:t>późn</w:t>
      </w:r>
      <w:proofErr w:type="spellEnd"/>
      <w:r w:rsidRPr="00213872">
        <w:rPr>
          <w:rFonts w:cstheme="minorHAnsi"/>
        </w:rPr>
        <w:t xml:space="preserve">. zm.), zwanej w dalszym ciągu „ustawą Pzp” przekazuje informację o pytaniach i odpowiedziach w ww. postępowaniu: </w:t>
      </w:r>
    </w:p>
    <w:p w14:paraId="644D2156" w14:textId="77777777" w:rsidR="00213872" w:rsidRPr="00213872" w:rsidRDefault="00213872" w:rsidP="00906F6E">
      <w:pPr>
        <w:autoSpaceDE w:val="0"/>
        <w:autoSpaceDN w:val="0"/>
        <w:adjustRightInd w:val="0"/>
        <w:spacing w:after="0" w:line="240" w:lineRule="auto"/>
        <w:jc w:val="both"/>
        <w:rPr>
          <w:rFonts w:cstheme="minorHAnsi"/>
          <w:b/>
          <w:bCs/>
        </w:rPr>
      </w:pPr>
    </w:p>
    <w:p w14:paraId="2C4E5BBE" w14:textId="77777777" w:rsidR="00213872" w:rsidRPr="00213872" w:rsidRDefault="00213872" w:rsidP="00213872">
      <w:pPr>
        <w:pStyle w:val="Nagwek1"/>
        <w:spacing w:before="0"/>
        <w:rPr>
          <w:rFonts w:asciiTheme="minorHAnsi" w:eastAsiaTheme="minorHAnsi" w:hAnsiTheme="minorHAnsi" w:cstheme="minorHAnsi"/>
          <w:szCs w:val="22"/>
        </w:rPr>
      </w:pPr>
      <w:r w:rsidRPr="00213872">
        <w:rPr>
          <w:rFonts w:asciiTheme="minorHAnsi" w:eastAsiaTheme="minorHAnsi" w:hAnsiTheme="minorHAnsi" w:cstheme="minorHAnsi"/>
          <w:szCs w:val="22"/>
        </w:rPr>
        <w:t xml:space="preserve">Dotyczy postępowania pod nazwą: „Odnawialne źródła energii na terenie Gminy Kuźnia Raciborska” </w:t>
      </w:r>
      <w:r w:rsidRPr="00213872">
        <w:rPr>
          <w:rFonts w:asciiTheme="minorHAnsi" w:hAnsiTheme="minorHAnsi" w:cstheme="minorHAnsi"/>
          <w:szCs w:val="22"/>
        </w:rPr>
        <w:t>IB.271.3.2020</w:t>
      </w:r>
    </w:p>
    <w:p w14:paraId="214541A7" w14:textId="77777777" w:rsidR="00213872" w:rsidRPr="00213872" w:rsidRDefault="00213872" w:rsidP="00213872">
      <w:pPr>
        <w:pStyle w:val="Nagwek1"/>
        <w:spacing w:before="0"/>
        <w:rPr>
          <w:rFonts w:asciiTheme="minorHAnsi" w:hAnsiTheme="minorHAnsi" w:cstheme="minorHAnsi"/>
          <w:szCs w:val="22"/>
        </w:rPr>
      </w:pPr>
      <w:r w:rsidRPr="00213872">
        <w:rPr>
          <w:rFonts w:asciiTheme="minorHAnsi" w:hAnsiTheme="minorHAnsi" w:cstheme="minorHAnsi"/>
          <w:szCs w:val="22"/>
        </w:rPr>
        <w:t xml:space="preserve">Pytania Wykonawcy z dnia 13.01.2021 r. </w:t>
      </w:r>
    </w:p>
    <w:p w14:paraId="78F45DE2" w14:textId="4EADC7FA" w:rsidR="00213872" w:rsidRPr="00213872" w:rsidRDefault="00213872" w:rsidP="00213872">
      <w:pPr>
        <w:pStyle w:val="Akapitzlist"/>
        <w:numPr>
          <w:ilvl w:val="0"/>
          <w:numId w:val="22"/>
        </w:numPr>
        <w:spacing w:after="0" w:line="276" w:lineRule="auto"/>
        <w:jc w:val="both"/>
        <w:rPr>
          <w:rFonts w:cstheme="minorHAnsi"/>
        </w:rPr>
      </w:pPr>
      <w:bookmarkStart w:id="0" w:name="_Hlk57813744"/>
      <w:r w:rsidRPr="00213872">
        <w:rPr>
          <w:rFonts w:cstheme="minorHAnsi"/>
        </w:rPr>
        <w:t>Działając na podstawie art. 38 ust. 1 ustawy z dnia 29 stycznia 2004 r. Prawo zamówień publicznych (</w:t>
      </w:r>
      <w:proofErr w:type="spellStart"/>
      <w:r w:rsidRPr="00213872">
        <w:rPr>
          <w:rFonts w:cstheme="minorHAnsi"/>
        </w:rPr>
        <w:t>t.j</w:t>
      </w:r>
      <w:proofErr w:type="spellEnd"/>
      <w:r w:rsidRPr="00213872">
        <w:rPr>
          <w:rFonts w:cstheme="minorHAnsi"/>
        </w:rPr>
        <w:t xml:space="preserve">. Dz. U. z 2019 r. poz. 1843) wykonawca wnosi o wyjaśnienie w poniższym zakresie: Zgodnie z Rozdziałem III pkt. 4 SIWZ Zamawiający przewiduje podstawy wykluczenia z postepowania Wykonawcy na podstawie art. 24 ust. 5 pkt 1 i 4 ustawy Pzp. Wykonawca wnosi o zmianę ww. zapisu na następujący: „Zamawiający przewiduje podstawy wykluczenia wskazane w art. 24 ust. 5 pkt 1 i 8 ustawy Pzp”. Podkreślenia wymaga, że przesłanki określone w art. 24 ust. 5 pkt 4 ustawy Pzp ma charakter niedookreślony, a w razie zaistnienia takiej konieczności wykonawcy będą stosowali procedurę </w:t>
      </w:r>
      <w:proofErr w:type="spellStart"/>
      <w:r w:rsidRPr="00213872">
        <w:rPr>
          <w:rFonts w:cstheme="minorHAnsi"/>
        </w:rPr>
        <w:t>self-cleaningu</w:t>
      </w:r>
      <w:proofErr w:type="spellEnd"/>
      <w:r w:rsidRPr="00213872">
        <w:rPr>
          <w:rFonts w:cstheme="minorHAnsi"/>
        </w:rPr>
        <w:t xml:space="preserve"> określoną w art. 24 ust. 8 ustawy Pzp. Z uwagi na to, że analiza oświadczenia o </w:t>
      </w:r>
      <w:proofErr w:type="spellStart"/>
      <w:r w:rsidRPr="00213872">
        <w:rPr>
          <w:rFonts w:cstheme="minorHAnsi"/>
        </w:rPr>
        <w:t>self-cleaningu</w:t>
      </w:r>
      <w:proofErr w:type="spellEnd"/>
      <w:r w:rsidRPr="00213872">
        <w:rPr>
          <w:rFonts w:cstheme="minorHAnsi"/>
        </w:rPr>
        <w:t xml:space="preserve"> jest bardzo </w:t>
      </w:r>
      <w:proofErr w:type="spellStart"/>
      <w:r>
        <w:rPr>
          <w:rFonts w:cstheme="minorHAnsi"/>
        </w:rPr>
        <w:t>o</w:t>
      </w:r>
      <w:r w:rsidRPr="00213872">
        <w:rPr>
          <w:rFonts w:cstheme="minorHAnsi"/>
        </w:rPr>
        <w:t>cenna</w:t>
      </w:r>
      <w:proofErr w:type="spellEnd"/>
      <w:r w:rsidRPr="00213872">
        <w:rPr>
          <w:rFonts w:cstheme="minorHAnsi"/>
        </w:rPr>
        <w:t xml:space="preserve">, istnieje duże prawdopodobieństwo, że będzie czasochłonna i spowoduje przedłużenie czynności badania i oceny ofert. Ponadto wynik tej analizy (tj. wykluczenie wykonawcy z postępowania albo zaniechanie wykluczenia wykonawcy z postępowania) może być przedmiotem postępowania odwoławczego przed Krajową Izbą Odwoławczą oraz skargi do Sądu Okręgowego, co również spowoduje znaczące wydłużenie czasu trwania postępowania o udzielenie zamówienia publicznego (nawet o 6-8 miesięcy). Wobec powyższego, dokonanie zmiany zgodnie z propozycją wykonawcy jest zasadne i konieczne. W przypadku nieuwzględnienia ww. wniosku, wnoszę o informację w jaki sposób Zamawiający będzie oceniał zaistnienie ww. przesłanek wykluczenia, tj.: jakie sytuacje faktyczne zostaną uznane przez Zamawiającego jako poważne naruszenie obowiązków zawodowych o których mowa w art. 24 ust. 5 pkt 4 ustawy Pzp? Które z tych przypadków uzna za poważne, a jakie które takimi nie są? Następnie jakie środki dowodowe zamawiający uznaje za zasadne, za pomocą, których </w:t>
      </w:r>
      <w:r w:rsidRPr="00213872">
        <w:rPr>
          <w:rFonts w:cstheme="minorHAnsi"/>
        </w:rPr>
        <w:lastRenderedPageBreak/>
        <w:t xml:space="preserve">będzie wykazywał ww. naruszenie obowiązków zawodowych przez wykonawcę? </w:t>
      </w:r>
      <w:r>
        <w:rPr>
          <w:rFonts w:cstheme="minorHAnsi"/>
        </w:rPr>
        <w:t xml:space="preserve">                                     </w:t>
      </w:r>
      <w:r w:rsidRPr="00213872">
        <w:rPr>
          <w:rFonts w:cstheme="minorHAnsi"/>
        </w:rPr>
        <w:t>W szczególności jak zamawiający oceni sytuację, w której nie zasądzono odszkodowania na wyżej wymienionej podstawie prawnej, w tym samo rozwiązanie umowy jest wadliwe i nie powoduje powstania szkody po stronie Zamawiającego. Następnie, w jaki sposób Zamawiający będzie dokonywał oceny wyjaśnień wykonawcy, o których mowa w art. 24 ust. 8 ustawy Pzp? Jakie przykładowe środki dowodowe Zamawiający uzna za wystarczające do wykazania rzetelności wykonawcy?</w:t>
      </w:r>
    </w:p>
    <w:p w14:paraId="51C2AC79" w14:textId="77777777" w:rsidR="00213872" w:rsidRPr="00213872" w:rsidRDefault="00213872" w:rsidP="00213872">
      <w:pPr>
        <w:pStyle w:val="Akapitzlist"/>
        <w:rPr>
          <w:rFonts w:cstheme="minorHAnsi"/>
        </w:rPr>
      </w:pPr>
      <w:r w:rsidRPr="00213872">
        <w:rPr>
          <w:rFonts w:cstheme="minorHAnsi"/>
        </w:rPr>
        <w:t>Wnosimy o udzielenie jednoznacznych wyjaśnień, w przeciwnym wypadku wnosimy o usunięcie ww. fakultatywnych podstaw wykluczenia, jako przesłanek, które są niedookreślone z punktu widzenia przepisów prawa, za czym przemawia fakt, iż Zamawiający nie określa sposobu interpretacji tego przepisu, co pozostawia zbyt duże pole nieuzasadnionej uznaniowości i arbitralności przy podejmowaniu przez Zamawiającego decyzji w postępowaniu.</w:t>
      </w:r>
    </w:p>
    <w:p w14:paraId="0A0228C3" w14:textId="77777777" w:rsidR="00213872" w:rsidRPr="00213872" w:rsidRDefault="00213872" w:rsidP="00213872">
      <w:pPr>
        <w:rPr>
          <w:rFonts w:cstheme="minorHAnsi"/>
          <w:b/>
          <w:bCs/>
        </w:rPr>
      </w:pPr>
      <w:r w:rsidRPr="00213872">
        <w:rPr>
          <w:rFonts w:cstheme="minorHAnsi"/>
          <w:b/>
          <w:bCs/>
        </w:rPr>
        <w:t xml:space="preserve">Odpowiedź: </w:t>
      </w:r>
    </w:p>
    <w:p w14:paraId="0FE28986" w14:textId="77777777" w:rsidR="00213872" w:rsidRPr="00213872" w:rsidRDefault="00213872" w:rsidP="00213872">
      <w:pPr>
        <w:rPr>
          <w:rFonts w:cstheme="minorHAnsi"/>
          <w:b/>
          <w:bCs/>
        </w:rPr>
      </w:pPr>
      <w:r w:rsidRPr="00213872">
        <w:rPr>
          <w:rFonts w:cstheme="minorHAnsi"/>
          <w:b/>
          <w:bCs/>
        </w:rPr>
        <w:t xml:space="preserve">Zamawiający podtrzymuje zapisy w SIWZ. W ślad za wyrokiem Krajowej Izby Odwoławczej z 31 lipca 2020 r. (KIO 1248/20) wszelkie działania oraz dowody na  potwierdzenie samooczyszczenia mają zapewnić Zamawiającemu prawidłową realizację zamówienia. Zatem, aby prawidłowo skorzystać z art. 24 ust. 8 </w:t>
      </w:r>
      <w:proofErr w:type="spellStart"/>
      <w:r w:rsidRPr="00213872">
        <w:rPr>
          <w:rFonts w:cstheme="minorHAnsi"/>
          <w:b/>
          <w:bCs/>
        </w:rPr>
        <w:t>p.z.p</w:t>
      </w:r>
      <w:proofErr w:type="spellEnd"/>
      <w:r w:rsidRPr="00213872">
        <w:rPr>
          <w:rFonts w:cstheme="minorHAnsi"/>
          <w:b/>
          <w:bCs/>
        </w:rPr>
        <w:t>. nie wystarczy, aby wykonawca potwierdził wykonanie jakichkolwiek środków technicznych, organizacyjnych i kadrowych. Muszą one być odpowiednie, aby przeciwdziałać na przyszłość powstaniu podobnych uchybień. Obowiązek dowodowy leży wyłącznie po stronie Wykonawcy, a rola Zamawiającego sprowadza się do oceny tych dowodów, czy na ich podstawie wykonawcę można uznać za rzetelnego.</w:t>
      </w:r>
    </w:p>
    <w:p w14:paraId="00C29481" w14:textId="77777777" w:rsidR="00213872" w:rsidRPr="00213872" w:rsidRDefault="00213872" w:rsidP="00213872">
      <w:pPr>
        <w:pStyle w:val="Akapitzlist"/>
        <w:numPr>
          <w:ilvl w:val="0"/>
          <w:numId w:val="22"/>
        </w:numPr>
        <w:spacing w:after="0" w:line="276" w:lineRule="auto"/>
        <w:jc w:val="both"/>
        <w:rPr>
          <w:rFonts w:cstheme="minorHAnsi"/>
        </w:rPr>
      </w:pPr>
      <w:r w:rsidRPr="00213872">
        <w:rPr>
          <w:rFonts w:cstheme="minorHAnsi"/>
        </w:rPr>
        <w:t>Czy Zamawiający dopuszcza, aby inwertery posiadały jeden rozłącznik DC dla wszystkich MPPT?</w:t>
      </w:r>
    </w:p>
    <w:p w14:paraId="43C7BC87" w14:textId="77777777" w:rsidR="00213872" w:rsidRPr="00213872" w:rsidRDefault="00213872" w:rsidP="00213872">
      <w:pPr>
        <w:pStyle w:val="Akapitzlist"/>
        <w:rPr>
          <w:rFonts w:cstheme="minorHAnsi"/>
        </w:rPr>
      </w:pPr>
    </w:p>
    <w:p w14:paraId="60987291" w14:textId="77777777" w:rsidR="00213872" w:rsidRPr="00213872" w:rsidRDefault="00213872" w:rsidP="00213872">
      <w:pPr>
        <w:rPr>
          <w:rFonts w:cstheme="minorHAnsi"/>
        </w:rPr>
      </w:pPr>
      <w:r w:rsidRPr="00213872">
        <w:rPr>
          <w:rFonts w:cstheme="minorHAnsi"/>
          <w:b/>
          <w:bCs/>
          <w:color w:val="000000"/>
        </w:rPr>
        <w:t>Odpowiedź:</w:t>
      </w:r>
      <w:r w:rsidRPr="00213872">
        <w:rPr>
          <w:rFonts w:cstheme="minorHAnsi"/>
          <w:b/>
          <w:bCs/>
        </w:rPr>
        <w:t xml:space="preserve"> Zamawiający dopuszcza żeby inwerter miał jeden rozłącznik DC, natomiast każdy MPPT  musi mieć własny osobny rozłącznik DC.</w:t>
      </w:r>
    </w:p>
    <w:p w14:paraId="536FFCB7" w14:textId="77777777" w:rsidR="00213872" w:rsidRPr="00213872" w:rsidRDefault="00213872" w:rsidP="00213872">
      <w:pPr>
        <w:pStyle w:val="Akapitzlist"/>
        <w:numPr>
          <w:ilvl w:val="0"/>
          <w:numId w:val="22"/>
        </w:numPr>
        <w:spacing w:after="0" w:line="276" w:lineRule="auto"/>
        <w:jc w:val="both"/>
        <w:rPr>
          <w:rFonts w:cstheme="minorHAnsi"/>
        </w:rPr>
      </w:pPr>
      <w:r w:rsidRPr="00213872">
        <w:rPr>
          <w:rFonts w:cstheme="minorHAnsi"/>
        </w:rPr>
        <w:t xml:space="preserve">W celu uniknięcia niejasności wynikających z zbyt ogólnego wskazania normy IEC60947, prosimy o zamieszczenie szczegółowego opisu rozwiązania technicznego, którego Zamawiający oczekuje od Wykonawców w ramach uzyskania dodatkowych punktów w kryteriach oceny ofert, które dotyczy wyposażenie każdej instalacji fotowoltaicznej w ochronę przeciwpożarową zgodnie z normą </w:t>
      </w:r>
      <w:bookmarkStart w:id="1" w:name="_Hlk61864506"/>
      <w:r w:rsidRPr="00213872">
        <w:rPr>
          <w:rFonts w:cstheme="minorHAnsi"/>
        </w:rPr>
        <w:t>IEC60947</w:t>
      </w:r>
      <w:bookmarkEnd w:id="1"/>
      <w:r w:rsidRPr="00213872">
        <w:rPr>
          <w:rFonts w:cstheme="minorHAnsi"/>
        </w:rPr>
        <w:t>.</w:t>
      </w:r>
    </w:p>
    <w:p w14:paraId="0A3EE2BB" w14:textId="77777777" w:rsidR="00213872" w:rsidRPr="00213872" w:rsidRDefault="00213872" w:rsidP="00213872">
      <w:pPr>
        <w:pStyle w:val="Akapitzlist"/>
        <w:rPr>
          <w:rFonts w:cstheme="minorHAnsi"/>
        </w:rPr>
      </w:pPr>
    </w:p>
    <w:p w14:paraId="298CE924" w14:textId="77777777" w:rsidR="00213872" w:rsidRPr="00213872" w:rsidRDefault="00213872" w:rsidP="00213872">
      <w:pPr>
        <w:rPr>
          <w:rFonts w:eastAsia="Times New Roman" w:cstheme="minorHAnsi"/>
          <w:b/>
          <w:bCs/>
          <w:lang w:eastAsia="pl-PL"/>
        </w:rPr>
      </w:pPr>
      <w:r w:rsidRPr="00213872">
        <w:rPr>
          <w:rFonts w:cstheme="minorHAnsi"/>
          <w:b/>
          <w:bCs/>
          <w:color w:val="000000"/>
        </w:rPr>
        <w:t>Odpowiedź:</w:t>
      </w:r>
      <w:r w:rsidRPr="00213872">
        <w:rPr>
          <w:rFonts w:cstheme="minorHAnsi"/>
          <w:b/>
          <w:bCs/>
        </w:rPr>
        <w:t xml:space="preserve"> Zamawiający nie narzuca konkretnego rozwiązania technicznego zgodnego z normą IEC 60947, natomiast oczekuje opisanego technicznie rozwiązania na etapie badania oferty przedstawionej przez Oferenta. Zamawiający wyjaśnia, iż uzna za spełnione kryterium jeżeli instalacja fotowoltaiczna będzie posiadała bezpieczny mechanizm odłączenia DC tzn. rozłączenia pomiędzy falownikiem fotowoltaicznym a generatorem fotowoltaicznym. Zamawiający nie określa czy to zadanie mają spełniać optymalizatory czy zadanie to realizowane będzie poprzez tzw. bramę pożarową umiejscowioną w najbliższym możliwym miejscu przy generatorze fotowoltaicznym. </w:t>
      </w:r>
    </w:p>
    <w:bookmarkEnd w:id="0"/>
    <w:p w14:paraId="1DD8CF50" w14:textId="77777777" w:rsidR="00213872" w:rsidRPr="00213872" w:rsidRDefault="00213872" w:rsidP="00213872">
      <w:pPr>
        <w:pStyle w:val="Akapitzlist"/>
        <w:numPr>
          <w:ilvl w:val="0"/>
          <w:numId w:val="22"/>
        </w:numPr>
        <w:spacing w:after="0" w:line="276" w:lineRule="auto"/>
        <w:jc w:val="both"/>
        <w:rPr>
          <w:rFonts w:cstheme="minorHAnsi"/>
          <w:bCs/>
        </w:rPr>
      </w:pPr>
      <w:r w:rsidRPr="00213872">
        <w:rPr>
          <w:rFonts w:cstheme="minorHAnsi"/>
          <w:bCs/>
        </w:rPr>
        <w:t xml:space="preserve">Zamawiający w SIWZ zawarł kryterium oceny ofert, według którego przyzna dodatkową punktację za zastosowanie kolektorów słonecznych, których układ hydrauliczny oraz płyta absorbera kolektora słonecznego zbudowana jest z materiałów jednorodnych (np. aluminium </w:t>
      </w:r>
      <w:r w:rsidRPr="00213872">
        <w:rPr>
          <w:rFonts w:cstheme="minorHAnsi"/>
          <w:bCs/>
        </w:rPr>
        <w:lastRenderedPageBreak/>
        <w:t>+ aluminium, miedź + miedź). Wnosimy o zmianę kryteriów oceny ofert, gdyż obecny zapis nie niesie za sobą żadnych lepszych rozwiązań technicznych, lub też lepszych właściwości użytkowych urządzenia, a jedynie może faworyzować konkretnych producentów kolektorów słonecznych. Chcielibyśmy zwrócić uwagę na fakt, że Zamawiający w dokumentacji dość precyzyjnie określił parametry jakościowe kolektora słonecznego, które mają być osiągnięte bez względu na rodzaj zastosowanych materiałów przy układzie hydraulicznym oraz płyty absorbera, więc dodatkowa punktacja za zastosowanie materiałów jednorodnych nie niesie pod tym kątem żadnych korzyści jakościowych. Należy tu również wziąć pod uwagę fakt że, bez względu na rodzaj zastosowanych materiałów, to Zamawiający wymaga dla kolektorów, udzielenia min. 10 letniej gwarancji produktowej, co zabezpiecza Zamawiającego przed wszelkimi możliwymi wadami konstrukcyjnymi kolektorów słonecznych. Ponadto spośród materiałów użytych do budowy kolektora słonecznego, z punktu widzenia jego trwałości bardzo istotne znaczenie ma materiał orurowania absorbera. Orurowanie kolektora słonecznego powinno być wykonane z miedzi w celu zapewnienie maksymalnej trwałości, dzięki zastosowanie materiału o wysokiej odporności na korozję elektrochemiczną. Warto zaznaczyć, że obecnie na rynku większość produkowanych kolektorów słonecznych posiada absorber oraz układ hydrauliczny wykonany z niejednorodnych materiałów, a połączenie miedź-aluminium jest powszechnie stosowane w technice grzewczej do budowy różnego typu wymienników ciepła. Wnosimy o zmianę zapisów kryteriów oceny ofert poprzez usunięcie w części 1 zamówienia kryterium IV: ,,Układ hydrauliczny oraz płyta absorbera kolektora słonecznego zbudowana z materiałów jednorodnych” i zastąpienie go punktacją za inne właściwości użytkowe, które mają realny wpływ na poprawienie parametrów osiąganych przez kolektory słoneczne, bądź o rozłożenie punktacji na pozostałe kryteria.</w:t>
      </w:r>
    </w:p>
    <w:p w14:paraId="2196039C" w14:textId="77777777" w:rsidR="00213872" w:rsidRPr="00213872" w:rsidRDefault="00213872" w:rsidP="00213872">
      <w:pPr>
        <w:rPr>
          <w:rFonts w:cstheme="minorHAnsi"/>
        </w:rPr>
      </w:pPr>
      <w:r w:rsidRPr="00213872">
        <w:rPr>
          <w:rFonts w:cstheme="minorHAnsi"/>
          <w:b/>
          <w:bCs/>
          <w:color w:val="000000"/>
        </w:rPr>
        <w:t xml:space="preserve">Odpowiedź: </w:t>
      </w:r>
      <w:r w:rsidRPr="00213872">
        <w:rPr>
          <w:rFonts w:cstheme="minorHAnsi"/>
          <w:b/>
          <w:bCs/>
        </w:rPr>
        <w:t xml:space="preserve">Zamawiający podtrzymuje zapisy. Jednorodność zastosowanych materiałów ma wpływ na wydłużenie bezawaryjnej pracy kolektora słonecznego z uwagi na korzyści jakie generuje zastosowanie tego rozwiązania, m.in. mniejszą podatność na korozję elektrochemiczną, zmniejszenie ryzyka występowania nadmiernych </w:t>
      </w:r>
      <w:proofErr w:type="spellStart"/>
      <w:r w:rsidRPr="00213872">
        <w:rPr>
          <w:rFonts w:cstheme="minorHAnsi"/>
          <w:b/>
          <w:bCs/>
        </w:rPr>
        <w:t>naprężeń</w:t>
      </w:r>
      <w:proofErr w:type="spellEnd"/>
      <w:r w:rsidRPr="00213872">
        <w:rPr>
          <w:rFonts w:cstheme="minorHAnsi"/>
          <w:b/>
          <w:bCs/>
        </w:rPr>
        <w:t xml:space="preserve"> (jednakową rozszerzalność cieplną materiałów). Według wiedzy Zamawiającego na rynku istnieje kilku producentów spełniających wymagania zgodne z wymaganiami SIWZ.</w:t>
      </w:r>
    </w:p>
    <w:p w14:paraId="13153F75" w14:textId="77777777" w:rsidR="00213872" w:rsidRPr="00213872" w:rsidRDefault="00213872" w:rsidP="00213872">
      <w:pPr>
        <w:pStyle w:val="Akapitzlist"/>
        <w:numPr>
          <w:ilvl w:val="0"/>
          <w:numId w:val="22"/>
        </w:numPr>
        <w:spacing w:after="0" w:line="276" w:lineRule="auto"/>
        <w:jc w:val="both"/>
        <w:rPr>
          <w:rFonts w:cstheme="minorHAnsi"/>
          <w:bCs/>
        </w:rPr>
      </w:pPr>
      <w:r w:rsidRPr="00213872">
        <w:rPr>
          <w:rFonts w:cstheme="minorHAnsi"/>
          <w:bCs/>
        </w:rPr>
        <w:t>Zamawiający na schematach instalacji fotowoltaicznych umieścił po stronie AC, licznik energii brutto. Czy Zamawiający potwierdza, że nie wymaga dostawy osobnego licznika energii wyprodukowanej przez instalację fotowoltaiczną, jeśli falownik posiada funkcję zliczania energii wyprodukowanej.</w:t>
      </w:r>
    </w:p>
    <w:p w14:paraId="31301F6E" w14:textId="77777777" w:rsidR="00213872" w:rsidRPr="00213872" w:rsidRDefault="00213872" w:rsidP="00213872">
      <w:pPr>
        <w:pStyle w:val="Akapitzlist"/>
        <w:rPr>
          <w:rFonts w:cstheme="minorHAnsi"/>
          <w:bCs/>
        </w:rPr>
      </w:pPr>
    </w:p>
    <w:p w14:paraId="1E329415" w14:textId="77777777" w:rsidR="00213872" w:rsidRPr="00213872" w:rsidRDefault="00213872" w:rsidP="00213872">
      <w:pPr>
        <w:pStyle w:val="Akapitzlist"/>
        <w:spacing w:after="120"/>
        <w:ind w:left="0"/>
        <w:contextualSpacing w:val="0"/>
        <w:rPr>
          <w:rFonts w:cstheme="minorHAnsi"/>
          <w:bCs/>
        </w:rPr>
      </w:pPr>
      <w:r w:rsidRPr="00213872">
        <w:rPr>
          <w:rFonts w:cstheme="minorHAnsi"/>
          <w:b/>
          <w:bCs/>
          <w:color w:val="000000"/>
        </w:rPr>
        <w:t>Odpowiedź:</w:t>
      </w:r>
      <w:r w:rsidRPr="00213872">
        <w:rPr>
          <w:rFonts w:cstheme="minorHAnsi"/>
          <w:b/>
          <w:bCs/>
        </w:rPr>
        <w:t xml:space="preserve"> </w:t>
      </w:r>
      <w:r w:rsidRPr="00213872">
        <w:rPr>
          <w:rFonts w:cstheme="minorHAnsi"/>
          <w:b/>
          <w:bCs/>
          <w:color w:val="000000"/>
        </w:rPr>
        <w:t xml:space="preserve">Zamawiający </w:t>
      </w:r>
      <w:r w:rsidRPr="00213872">
        <w:rPr>
          <w:rFonts w:eastAsia="Times New Roman" w:cstheme="minorHAnsi"/>
          <w:b/>
          <w:bCs/>
          <w:lang w:eastAsia="pl-PL"/>
        </w:rPr>
        <w:t>dopuszcza oba rozwiązania. System monitoringu oraz opomiarowanie Wykonawca może zrealizować poprzez osobne urządzenie (licznik) lub może zrealizować poprzez wewnętrzną aplikację falownika. Zamawiający uzna te rozwiązania jako równoważne</w:t>
      </w:r>
      <w:r w:rsidRPr="00213872">
        <w:rPr>
          <w:rFonts w:cstheme="minorHAnsi"/>
          <w:b/>
        </w:rPr>
        <w:t>.</w:t>
      </w:r>
      <w:r w:rsidRPr="00213872">
        <w:rPr>
          <w:rFonts w:cstheme="minorHAnsi"/>
          <w:b/>
          <w:bCs/>
        </w:rPr>
        <w:t xml:space="preserve"> </w:t>
      </w:r>
    </w:p>
    <w:p w14:paraId="1567AA4C" w14:textId="77777777" w:rsidR="00213872" w:rsidRPr="00213872" w:rsidRDefault="00213872" w:rsidP="00213872">
      <w:pPr>
        <w:pStyle w:val="Akapitzlist"/>
        <w:numPr>
          <w:ilvl w:val="0"/>
          <w:numId w:val="22"/>
        </w:numPr>
        <w:spacing w:after="0" w:line="276" w:lineRule="auto"/>
        <w:jc w:val="both"/>
        <w:rPr>
          <w:rFonts w:cstheme="minorHAnsi"/>
          <w:bCs/>
        </w:rPr>
      </w:pPr>
      <w:r w:rsidRPr="00213872">
        <w:rPr>
          <w:rFonts w:cstheme="minorHAnsi"/>
          <w:bCs/>
        </w:rPr>
        <w:t xml:space="preserve">Prosimy o potwierdzenie, że Wykonawca ma możliwość zastosowania mniejszej ilości paneli fotowoltaicznych o wyższej mocy niż jest to wskazane w dokumentacji, pod warunkiem zachowania minimalnej mocy całej instalacji. </w:t>
      </w:r>
    </w:p>
    <w:p w14:paraId="44FCCFB8" w14:textId="77777777" w:rsidR="00213872" w:rsidRPr="00213872" w:rsidRDefault="00213872" w:rsidP="00213872">
      <w:pPr>
        <w:pStyle w:val="Akapitzlist"/>
        <w:rPr>
          <w:rFonts w:cstheme="minorHAnsi"/>
          <w:bCs/>
        </w:rPr>
      </w:pPr>
    </w:p>
    <w:p w14:paraId="31B9A2D5" w14:textId="77777777" w:rsidR="00213872" w:rsidRPr="00213872" w:rsidRDefault="00213872" w:rsidP="00213872">
      <w:pPr>
        <w:rPr>
          <w:rFonts w:cstheme="minorHAnsi"/>
          <w:b/>
          <w:bCs/>
          <w:color w:val="000000"/>
        </w:rPr>
      </w:pPr>
      <w:r w:rsidRPr="00213872">
        <w:rPr>
          <w:rFonts w:cstheme="minorHAnsi"/>
          <w:b/>
          <w:bCs/>
          <w:color w:val="000000"/>
        </w:rPr>
        <w:t>Odpowiedź:</w:t>
      </w:r>
      <w:r w:rsidRPr="00213872">
        <w:rPr>
          <w:rFonts w:cstheme="minorHAnsi"/>
          <w:b/>
          <w:bCs/>
        </w:rPr>
        <w:t xml:space="preserve"> Zamawiający potwierdza, pod warunkiem spełnienia minimalnych parametrów technicznych modułu fotowoltaicznego, opisanych w PFU.</w:t>
      </w:r>
    </w:p>
    <w:p w14:paraId="39A888D1" w14:textId="77777777" w:rsidR="00213872" w:rsidRPr="00213872" w:rsidRDefault="00213872" w:rsidP="00213872">
      <w:pPr>
        <w:numPr>
          <w:ilvl w:val="0"/>
          <w:numId w:val="22"/>
        </w:numPr>
        <w:tabs>
          <w:tab w:val="decimal" w:pos="432"/>
        </w:tabs>
        <w:spacing w:after="0" w:line="276" w:lineRule="auto"/>
        <w:jc w:val="both"/>
        <w:rPr>
          <w:rFonts w:cstheme="minorHAnsi"/>
          <w:color w:val="000000"/>
        </w:rPr>
      </w:pPr>
      <w:r w:rsidRPr="00213872">
        <w:rPr>
          <w:rFonts w:cstheme="minorHAnsi"/>
          <w:color w:val="000000"/>
        </w:rPr>
        <w:lastRenderedPageBreak/>
        <w:t>Prosimy o potwierdzenie, że jako licznik ciepła Zamawiający rozumie funkcję licznika ciepła w regulatorze solarnym, który oblicza energię z kolektora na podstawie wewnętrznego algorytmu.</w:t>
      </w:r>
    </w:p>
    <w:p w14:paraId="11957FB0" w14:textId="77777777" w:rsidR="00213872" w:rsidRPr="00213872" w:rsidRDefault="00213872" w:rsidP="00213872">
      <w:pPr>
        <w:tabs>
          <w:tab w:val="decimal" w:pos="432"/>
        </w:tabs>
        <w:spacing w:after="0"/>
        <w:ind w:left="720"/>
        <w:rPr>
          <w:rFonts w:cstheme="minorHAnsi"/>
          <w:color w:val="000000"/>
        </w:rPr>
      </w:pPr>
    </w:p>
    <w:p w14:paraId="2F503A89" w14:textId="77777777" w:rsidR="00213872" w:rsidRPr="00213872" w:rsidRDefault="00213872" w:rsidP="00213872">
      <w:pPr>
        <w:tabs>
          <w:tab w:val="decimal" w:pos="432"/>
        </w:tabs>
        <w:rPr>
          <w:rFonts w:cstheme="minorHAnsi"/>
          <w:b/>
          <w:bCs/>
          <w:color w:val="000000"/>
        </w:rPr>
      </w:pPr>
      <w:bookmarkStart w:id="2" w:name="_Hlk58963194"/>
      <w:r w:rsidRPr="00213872">
        <w:rPr>
          <w:rFonts w:cstheme="minorHAnsi"/>
          <w:b/>
          <w:bCs/>
          <w:color w:val="000000"/>
        </w:rPr>
        <w:t>Odpowiedź: Zamawiający uzna wyżej wymienione rozwiązanie jako warunek spełniony. Zamawiający dopuszcza również zastosowanie osobnego licznika ciepła.</w:t>
      </w:r>
    </w:p>
    <w:bookmarkEnd w:id="2"/>
    <w:p w14:paraId="33E26B11" w14:textId="77777777" w:rsidR="00213872" w:rsidRPr="00213872" w:rsidRDefault="00213872" w:rsidP="00213872">
      <w:pPr>
        <w:numPr>
          <w:ilvl w:val="0"/>
          <w:numId w:val="22"/>
        </w:numPr>
        <w:tabs>
          <w:tab w:val="decimal" w:pos="432"/>
        </w:tabs>
        <w:spacing w:after="0" w:line="276" w:lineRule="auto"/>
        <w:jc w:val="both"/>
        <w:rPr>
          <w:rFonts w:cstheme="minorHAnsi"/>
          <w:color w:val="000000"/>
        </w:rPr>
      </w:pPr>
      <w:r w:rsidRPr="00213872">
        <w:rPr>
          <w:rFonts w:cstheme="minorHAnsi"/>
          <w:color w:val="000000"/>
        </w:rPr>
        <w:t>Prosimy o potwierdzenie, że Zamawiający nie wymaga dostarczenia modemów komunikacyjnych LAN w instalacjach kolektorów słonecznych.</w:t>
      </w:r>
    </w:p>
    <w:p w14:paraId="10324817" w14:textId="77777777" w:rsidR="00213872" w:rsidRPr="00213872" w:rsidRDefault="00213872" w:rsidP="00213872">
      <w:pPr>
        <w:tabs>
          <w:tab w:val="decimal" w:pos="432"/>
        </w:tabs>
        <w:spacing w:after="0"/>
        <w:ind w:left="720"/>
        <w:rPr>
          <w:rFonts w:cstheme="minorHAnsi"/>
          <w:color w:val="000000"/>
        </w:rPr>
      </w:pPr>
    </w:p>
    <w:p w14:paraId="740456D2" w14:textId="77777777" w:rsidR="00213872" w:rsidRPr="00213872" w:rsidRDefault="00213872" w:rsidP="00213872">
      <w:pPr>
        <w:tabs>
          <w:tab w:val="decimal" w:pos="432"/>
        </w:tabs>
        <w:rPr>
          <w:rFonts w:cstheme="minorHAnsi"/>
          <w:b/>
          <w:bCs/>
          <w:color w:val="000000"/>
        </w:rPr>
      </w:pPr>
      <w:r w:rsidRPr="00213872">
        <w:rPr>
          <w:rFonts w:cstheme="minorHAnsi"/>
          <w:b/>
          <w:bCs/>
          <w:color w:val="000000"/>
        </w:rPr>
        <w:t>Odpowiedź: Zamawiający potwierdza.</w:t>
      </w:r>
    </w:p>
    <w:p w14:paraId="6583A688" w14:textId="77777777" w:rsidR="00213872" w:rsidRPr="00213872" w:rsidRDefault="00213872" w:rsidP="00213872">
      <w:pPr>
        <w:numPr>
          <w:ilvl w:val="0"/>
          <w:numId w:val="22"/>
        </w:numPr>
        <w:tabs>
          <w:tab w:val="decimal" w:pos="432"/>
        </w:tabs>
        <w:spacing w:after="0" w:line="276" w:lineRule="auto"/>
        <w:jc w:val="both"/>
        <w:rPr>
          <w:rFonts w:cstheme="minorHAnsi"/>
          <w:color w:val="000000"/>
        </w:rPr>
      </w:pPr>
      <w:r w:rsidRPr="00213872">
        <w:rPr>
          <w:rFonts w:cstheme="minorHAnsi"/>
          <w:color w:val="000000"/>
        </w:rPr>
        <w:t>Prosimy o potwierdzenie, że Zamawiający dopuszcza zastosowanie systemowego rurociągu solarnego z rurą przewodową ze stali nierdzewnej INOX DN16 o grubości ścianki 0,18 mm w izolacji z włókna poliestrowego PES o grubości min. 13 mm oraz parametrem lambda 0,035 W/(</w:t>
      </w:r>
      <w:proofErr w:type="spellStart"/>
      <w:r w:rsidRPr="00213872">
        <w:rPr>
          <w:rFonts w:cstheme="minorHAnsi"/>
          <w:color w:val="000000"/>
        </w:rPr>
        <w:t>mK</w:t>
      </w:r>
      <w:proofErr w:type="spellEnd"/>
      <w:r w:rsidRPr="00213872">
        <w:rPr>
          <w:rFonts w:cstheme="minorHAnsi"/>
          <w:color w:val="000000"/>
        </w:rPr>
        <w:t>) w temp 0</w:t>
      </w:r>
      <w:r w:rsidRPr="00213872">
        <w:rPr>
          <w:rFonts w:ascii="Cambria Math" w:hAnsi="Cambria Math" w:cs="Cambria Math"/>
          <w:color w:val="000000"/>
        </w:rPr>
        <w:t>℃</w:t>
      </w:r>
      <w:r w:rsidRPr="00213872">
        <w:rPr>
          <w:rFonts w:cstheme="minorHAnsi"/>
          <w:color w:val="000000"/>
        </w:rPr>
        <w:t>, zabezpieczonej w płaszczu ochronnym chroniącym przed UV.</w:t>
      </w:r>
    </w:p>
    <w:p w14:paraId="06988D25" w14:textId="77777777" w:rsidR="00213872" w:rsidRPr="00213872" w:rsidRDefault="00213872" w:rsidP="00213872">
      <w:pPr>
        <w:tabs>
          <w:tab w:val="decimal" w:pos="432"/>
        </w:tabs>
        <w:spacing w:after="0"/>
        <w:ind w:left="720"/>
        <w:rPr>
          <w:rFonts w:cstheme="minorHAnsi"/>
          <w:color w:val="000000"/>
        </w:rPr>
      </w:pPr>
    </w:p>
    <w:p w14:paraId="256B80D6" w14:textId="77777777" w:rsidR="00213872" w:rsidRPr="00213872" w:rsidRDefault="00213872" w:rsidP="00213872">
      <w:pPr>
        <w:tabs>
          <w:tab w:val="decimal" w:pos="432"/>
        </w:tabs>
        <w:rPr>
          <w:rFonts w:cstheme="minorHAnsi"/>
          <w:b/>
          <w:bCs/>
          <w:color w:val="000000"/>
        </w:rPr>
      </w:pPr>
      <w:r w:rsidRPr="00213872">
        <w:rPr>
          <w:rFonts w:cstheme="minorHAnsi"/>
          <w:b/>
          <w:bCs/>
          <w:color w:val="000000"/>
        </w:rPr>
        <w:t>Odpowiedź: Zamawiający dopuszcza zastosowanie rurociągu solarnego z rurą przewodową ze stali nierdzewnej INOX DN16 o grubości ścianki 0,18 mm oraz izolacją o grubości min. 10 mm, pod warunkiem minimalnej wartości lambda 0,035 [W/(m*K)] oraz izolacji posiadającej klasę reakcji na ogień (NRO) potwierdzone przez akredytowaną jednostkę badawczą.</w:t>
      </w:r>
    </w:p>
    <w:p w14:paraId="283A54A8" w14:textId="77777777" w:rsidR="00213872" w:rsidRPr="00213872" w:rsidRDefault="00213872" w:rsidP="00213872">
      <w:pPr>
        <w:numPr>
          <w:ilvl w:val="0"/>
          <w:numId w:val="22"/>
        </w:numPr>
        <w:tabs>
          <w:tab w:val="decimal" w:pos="432"/>
        </w:tabs>
        <w:spacing w:after="0" w:line="276" w:lineRule="auto"/>
        <w:jc w:val="both"/>
        <w:rPr>
          <w:rFonts w:cstheme="minorHAnsi"/>
          <w:color w:val="000000"/>
        </w:rPr>
      </w:pPr>
      <w:r w:rsidRPr="00213872">
        <w:rPr>
          <w:rFonts w:cstheme="minorHAnsi"/>
          <w:color w:val="000000"/>
        </w:rPr>
        <w:t xml:space="preserve">Prosimy o potwierdzenie, że Zmawiający dopuszcza do zastosowania zawór </w:t>
      </w:r>
      <w:proofErr w:type="spellStart"/>
      <w:r w:rsidRPr="00213872">
        <w:rPr>
          <w:rFonts w:cstheme="minorHAnsi"/>
          <w:color w:val="000000"/>
        </w:rPr>
        <w:t>antyoparzeniowy</w:t>
      </w:r>
      <w:proofErr w:type="spellEnd"/>
      <w:r w:rsidRPr="00213872">
        <w:rPr>
          <w:rFonts w:cstheme="minorHAnsi"/>
          <w:color w:val="000000"/>
        </w:rPr>
        <w:t xml:space="preserve"> o zakresie temp. 30-70°C z króćcami przyłączeniowymi minimum ¾” i </w:t>
      </w:r>
      <w:proofErr w:type="spellStart"/>
      <w:r w:rsidRPr="00213872">
        <w:rPr>
          <w:rFonts w:cstheme="minorHAnsi"/>
          <w:color w:val="000000"/>
        </w:rPr>
        <w:t>kvs</w:t>
      </w:r>
      <w:proofErr w:type="spellEnd"/>
      <w:r w:rsidRPr="00213872">
        <w:rPr>
          <w:rFonts w:cstheme="minorHAnsi"/>
          <w:color w:val="000000"/>
        </w:rPr>
        <w:t>=2,3 m</w:t>
      </w:r>
      <w:r w:rsidRPr="00213872">
        <w:rPr>
          <w:rFonts w:cstheme="minorHAnsi"/>
          <w:color w:val="000000"/>
          <w:vertAlign w:val="superscript"/>
        </w:rPr>
        <w:t>3</w:t>
      </w:r>
      <w:r w:rsidRPr="00213872">
        <w:rPr>
          <w:rFonts w:cstheme="minorHAnsi"/>
          <w:color w:val="000000"/>
        </w:rPr>
        <w:t>/h.</w:t>
      </w:r>
    </w:p>
    <w:p w14:paraId="60CE6C5F" w14:textId="77777777" w:rsidR="00213872" w:rsidRPr="00213872" w:rsidRDefault="00213872" w:rsidP="00213872">
      <w:pPr>
        <w:tabs>
          <w:tab w:val="decimal" w:pos="432"/>
        </w:tabs>
        <w:spacing w:after="0"/>
        <w:ind w:left="720"/>
        <w:rPr>
          <w:rFonts w:cstheme="minorHAnsi"/>
          <w:color w:val="000000"/>
        </w:rPr>
      </w:pPr>
    </w:p>
    <w:p w14:paraId="6A207351" w14:textId="77777777" w:rsidR="00213872" w:rsidRPr="00213872" w:rsidRDefault="00213872" w:rsidP="00213872">
      <w:pPr>
        <w:tabs>
          <w:tab w:val="decimal" w:pos="432"/>
        </w:tabs>
        <w:rPr>
          <w:rFonts w:cstheme="minorHAnsi"/>
          <w:b/>
          <w:bCs/>
          <w:color w:val="000000"/>
        </w:rPr>
      </w:pPr>
      <w:r w:rsidRPr="00213872">
        <w:rPr>
          <w:rFonts w:cstheme="minorHAnsi"/>
          <w:b/>
          <w:bCs/>
          <w:color w:val="000000"/>
        </w:rPr>
        <w:t>Odpowiedź: Zamawiający potwierdza.</w:t>
      </w:r>
    </w:p>
    <w:p w14:paraId="79F4DF76" w14:textId="77777777" w:rsidR="00213872" w:rsidRPr="00213872" w:rsidRDefault="00213872" w:rsidP="00213872">
      <w:pPr>
        <w:numPr>
          <w:ilvl w:val="0"/>
          <w:numId w:val="22"/>
        </w:numPr>
        <w:tabs>
          <w:tab w:val="decimal" w:pos="432"/>
        </w:tabs>
        <w:spacing w:after="0" w:line="276" w:lineRule="auto"/>
        <w:jc w:val="both"/>
        <w:rPr>
          <w:rFonts w:cstheme="minorHAnsi"/>
          <w:color w:val="000000"/>
        </w:rPr>
      </w:pPr>
      <w:r w:rsidRPr="00213872">
        <w:rPr>
          <w:rFonts w:cstheme="minorHAnsi"/>
          <w:color w:val="000000"/>
        </w:rPr>
        <w:t>Prosimy o potwierdzenie, że zakup i montaż grzałki elektrycznej nie jest wymagana dla instalacji kolektorów słonecznych.</w:t>
      </w:r>
    </w:p>
    <w:p w14:paraId="422DA76E" w14:textId="77777777" w:rsidR="00213872" w:rsidRPr="00213872" w:rsidRDefault="00213872" w:rsidP="00213872">
      <w:pPr>
        <w:tabs>
          <w:tab w:val="decimal" w:pos="432"/>
        </w:tabs>
        <w:spacing w:after="0"/>
        <w:ind w:left="720"/>
        <w:rPr>
          <w:rFonts w:cstheme="minorHAnsi"/>
          <w:color w:val="000000"/>
        </w:rPr>
      </w:pPr>
    </w:p>
    <w:p w14:paraId="6C7D00A6" w14:textId="77777777" w:rsidR="00213872" w:rsidRPr="00213872" w:rsidRDefault="00213872" w:rsidP="00213872">
      <w:pPr>
        <w:tabs>
          <w:tab w:val="decimal" w:pos="432"/>
        </w:tabs>
        <w:rPr>
          <w:rFonts w:cstheme="minorHAnsi"/>
          <w:b/>
          <w:bCs/>
          <w:color w:val="000000"/>
        </w:rPr>
      </w:pPr>
      <w:r w:rsidRPr="00213872">
        <w:rPr>
          <w:rFonts w:cstheme="minorHAnsi"/>
          <w:b/>
          <w:bCs/>
          <w:color w:val="000000"/>
        </w:rPr>
        <w:t>Odpowiedź: Zamawiający potwierdza. Niniejsze postępowanie nie obejmuje swym zakresem zakupu i montażu grzałki elektrycznej. Zamawiający nie wymaga aby zasobnik był wyposażony w grzałkę elektryczną ale musi umożliwiać jej montaż. Ewentualny zakup i montaż grzałki elektrycznej leży po stronie Właściciela budynku.</w:t>
      </w:r>
    </w:p>
    <w:p w14:paraId="128ECA68" w14:textId="77777777" w:rsidR="00213872" w:rsidRPr="00213872" w:rsidRDefault="00213872" w:rsidP="00213872">
      <w:pPr>
        <w:numPr>
          <w:ilvl w:val="0"/>
          <w:numId w:val="22"/>
        </w:numPr>
        <w:tabs>
          <w:tab w:val="decimal" w:pos="432"/>
        </w:tabs>
        <w:spacing w:after="0" w:line="276" w:lineRule="auto"/>
        <w:jc w:val="both"/>
        <w:rPr>
          <w:rFonts w:cstheme="minorHAnsi"/>
          <w:color w:val="000000"/>
        </w:rPr>
      </w:pPr>
      <w:r w:rsidRPr="00213872">
        <w:rPr>
          <w:rFonts w:cstheme="minorHAnsi"/>
          <w:color w:val="000000"/>
        </w:rPr>
        <w:t>Prosimy o potwierdzenie, że zakup i montaż reduktora ciśnienia leży po stronie właściciela budynku.</w:t>
      </w:r>
    </w:p>
    <w:p w14:paraId="0AF7B30E" w14:textId="77777777" w:rsidR="00213872" w:rsidRPr="00213872" w:rsidRDefault="00213872" w:rsidP="00213872">
      <w:pPr>
        <w:tabs>
          <w:tab w:val="decimal" w:pos="432"/>
        </w:tabs>
        <w:spacing w:after="0"/>
        <w:ind w:left="720"/>
        <w:rPr>
          <w:rFonts w:cstheme="minorHAnsi"/>
          <w:color w:val="000000"/>
        </w:rPr>
      </w:pPr>
      <w:r w:rsidRPr="00213872">
        <w:rPr>
          <w:rFonts w:cstheme="minorHAnsi"/>
          <w:color w:val="000000"/>
        </w:rPr>
        <w:t xml:space="preserve"> </w:t>
      </w:r>
    </w:p>
    <w:p w14:paraId="5B9CC732" w14:textId="77777777" w:rsidR="00213872" w:rsidRPr="00213872" w:rsidRDefault="00213872" w:rsidP="00213872">
      <w:pPr>
        <w:tabs>
          <w:tab w:val="decimal" w:pos="432"/>
        </w:tabs>
        <w:rPr>
          <w:rFonts w:cstheme="minorHAnsi"/>
          <w:color w:val="000000"/>
        </w:rPr>
      </w:pPr>
      <w:r w:rsidRPr="00213872">
        <w:rPr>
          <w:rFonts w:cstheme="minorHAnsi"/>
          <w:b/>
          <w:bCs/>
          <w:color w:val="000000"/>
        </w:rPr>
        <w:t xml:space="preserve">Odpowiedź: Zgodnie z PFU zakup i montaż reduktora ciśnienia leży po stronie Wykonawcy. </w:t>
      </w:r>
    </w:p>
    <w:p w14:paraId="2892C253" w14:textId="77777777" w:rsidR="00213872" w:rsidRPr="00213872" w:rsidRDefault="00213872" w:rsidP="00213872">
      <w:pPr>
        <w:numPr>
          <w:ilvl w:val="0"/>
          <w:numId w:val="22"/>
        </w:numPr>
        <w:tabs>
          <w:tab w:val="decimal" w:pos="432"/>
        </w:tabs>
        <w:spacing w:after="0" w:line="276" w:lineRule="auto"/>
        <w:jc w:val="both"/>
        <w:rPr>
          <w:rFonts w:cstheme="minorHAnsi"/>
          <w:color w:val="000000"/>
        </w:rPr>
      </w:pPr>
      <w:r w:rsidRPr="00213872">
        <w:rPr>
          <w:rFonts w:cstheme="minorHAnsi"/>
          <w:color w:val="000000"/>
        </w:rPr>
        <w:t xml:space="preserve">Prosimy o potwierdzenie, że zakup i montaż zaworu </w:t>
      </w:r>
      <w:proofErr w:type="spellStart"/>
      <w:r w:rsidRPr="00213872">
        <w:rPr>
          <w:rFonts w:cstheme="minorHAnsi"/>
          <w:color w:val="000000"/>
        </w:rPr>
        <w:t>antyskażeniowego</w:t>
      </w:r>
      <w:proofErr w:type="spellEnd"/>
      <w:r w:rsidRPr="00213872">
        <w:rPr>
          <w:rFonts w:cstheme="minorHAnsi"/>
          <w:color w:val="000000"/>
        </w:rPr>
        <w:t xml:space="preserve"> leży po stronie mieszkańca.</w:t>
      </w:r>
    </w:p>
    <w:p w14:paraId="2135B8FB" w14:textId="77777777" w:rsidR="00213872" w:rsidRPr="00213872" w:rsidRDefault="00213872" w:rsidP="00213872">
      <w:pPr>
        <w:tabs>
          <w:tab w:val="decimal" w:pos="432"/>
        </w:tabs>
        <w:spacing w:after="0"/>
        <w:ind w:left="720"/>
        <w:rPr>
          <w:rFonts w:cstheme="minorHAnsi"/>
          <w:color w:val="000000"/>
        </w:rPr>
      </w:pPr>
    </w:p>
    <w:p w14:paraId="25062BF5" w14:textId="77777777" w:rsidR="00213872" w:rsidRPr="00213872" w:rsidRDefault="00213872" w:rsidP="00213872">
      <w:pPr>
        <w:tabs>
          <w:tab w:val="decimal" w:pos="432"/>
        </w:tabs>
        <w:rPr>
          <w:rFonts w:cstheme="minorHAnsi"/>
          <w:b/>
          <w:bCs/>
          <w:color w:val="000000"/>
        </w:rPr>
      </w:pPr>
      <w:r w:rsidRPr="00213872">
        <w:rPr>
          <w:rFonts w:cstheme="minorHAnsi"/>
          <w:b/>
          <w:bCs/>
          <w:color w:val="000000"/>
        </w:rPr>
        <w:t xml:space="preserve">Odpowiedź: Zamawiający potwierdza. Zamawiający nie wymaga montażu zaworu </w:t>
      </w:r>
      <w:proofErr w:type="spellStart"/>
      <w:r w:rsidRPr="00213872">
        <w:rPr>
          <w:rFonts w:cstheme="minorHAnsi"/>
          <w:b/>
          <w:bCs/>
          <w:color w:val="000000"/>
        </w:rPr>
        <w:t>antyskażeniowego</w:t>
      </w:r>
      <w:proofErr w:type="spellEnd"/>
      <w:r w:rsidRPr="00213872">
        <w:rPr>
          <w:rFonts w:cstheme="minorHAnsi"/>
          <w:b/>
          <w:bCs/>
          <w:color w:val="000000"/>
        </w:rPr>
        <w:t xml:space="preserve">. Zgodnie z PFU ewentualny zakup i montaż zaworu leży po stronie mieszkańca. </w:t>
      </w:r>
    </w:p>
    <w:p w14:paraId="78D1275F" w14:textId="77777777" w:rsidR="00213872" w:rsidRPr="00213872" w:rsidRDefault="00213872" w:rsidP="00213872">
      <w:pPr>
        <w:numPr>
          <w:ilvl w:val="0"/>
          <w:numId w:val="22"/>
        </w:numPr>
        <w:tabs>
          <w:tab w:val="decimal" w:pos="432"/>
        </w:tabs>
        <w:spacing w:after="0" w:line="276" w:lineRule="auto"/>
        <w:jc w:val="both"/>
        <w:rPr>
          <w:rFonts w:cstheme="minorHAnsi"/>
          <w:color w:val="000000"/>
        </w:rPr>
      </w:pPr>
      <w:r w:rsidRPr="00213872">
        <w:rPr>
          <w:rFonts w:cstheme="minorHAnsi"/>
          <w:color w:val="000000"/>
        </w:rPr>
        <w:t>Prosimy o potwierdzenie, że zakup materiałów i podłączenie górnej wężownicy z wymaganym osprzętem leży w gestii Właściciela Budynku.</w:t>
      </w:r>
    </w:p>
    <w:p w14:paraId="0AE071C2" w14:textId="77777777" w:rsidR="00213872" w:rsidRPr="00213872" w:rsidRDefault="00213872" w:rsidP="00213872">
      <w:pPr>
        <w:tabs>
          <w:tab w:val="decimal" w:pos="432"/>
        </w:tabs>
        <w:spacing w:after="0"/>
        <w:ind w:left="720"/>
        <w:rPr>
          <w:rFonts w:cstheme="minorHAnsi"/>
          <w:color w:val="000000"/>
        </w:rPr>
      </w:pPr>
    </w:p>
    <w:p w14:paraId="5F78D7E5" w14:textId="77777777" w:rsidR="00213872" w:rsidRPr="00213872" w:rsidRDefault="00213872" w:rsidP="00213872">
      <w:pPr>
        <w:tabs>
          <w:tab w:val="decimal" w:pos="432"/>
        </w:tabs>
        <w:rPr>
          <w:rFonts w:cstheme="minorHAnsi"/>
          <w:b/>
          <w:bCs/>
          <w:color w:val="000000"/>
        </w:rPr>
      </w:pPr>
      <w:r w:rsidRPr="00213872">
        <w:rPr>
          <w:rFonts w:cstheme="minorHAnsi"/>
          <w:b/>
          <w:bCs/>
          <w:color w:val="000000"/>
        </w:rPr>
        <w:lastRenderedPageBreak/>
        <w:t xml:space="preserve">Odpowiedź: Zamawiający nie potwierdza. Zakup materiałów, w tym pompy obiegowej i podłączenie górnej wężownicy z wymaganym osprzętem leży po stronie Wykonawcy. </w:t>
      </w:r>
    </w:p>
    <w:p w14:paraId="39FF63C7" w14:textId="77777777" w:rsidR="00213872" w:rsidRPr="00213872" w:rsidRDefault="00213872" w:rsidP="00213872">
      <w:pPr>
        <w:numPr>
          <w:ilvl w:val="0"/>
          <w:numId w:val="22"/>
        </w:numPr>
        <w:tabs>
          <w:tab w:val="decimal" w:pos="432"/>
        </w:tabs>
        <w:spacing w:after="0" w:line="276" w:lineRule="auto"/>
        <w:jc w:val="both"/>
        <w:rPr>
          <w:rFonts w:cstheme="minorHAnsi"/>
          <w:color w:val="000000"/>
        </w:rPr>
      </w:pPr>
      <w:r w:rsidRPr="00213872">
        <w:rPr>
          <w:rFonts w:cstheme="minorHAnsi"/>
          <w:color w:val="000000"/>
        </w:rPr>
        <w:t>Prosimy o potwierdzenie, że uzyskanie ewentualnej opinii kominiarskiej przy prowadzeniu przewodów przez wolny kanał technologiczny – np. kanał wentylacyjny leży po stronie Użytkownika.</w:t>
      </w:r>
    </w:p>
    <w:p w14:paraId="15A39F3D" w14:textId="77777777" w:rsidR="00213872" w:rsidRPr="00213872" w:rsidRDefault="00213872" w:rsidP="00213872">
      <w:pPr>
        <w:tabs>
          <w:tab w:val="decimal" w:pos="432"/>
        </w:tabs>
        <w:spacing w:after="0"/>
        <w:ind w:left="720"/>
        <w:rPr>
          <w:rFonts w:cstheme="minorHAnsi"/>
          <w:color w:val="000000"/>
        </w:rPr>
      </w:pPr>
    </w:p>
    <w:p w14:paraId="4120A7C0" w14:textId="77777777" w:rsidR="00213872" w:rsidRPr="00213872" w:rsidRDefault="00213872" w:rsidP="00213872">
      <w:pPr>
        <w:tabs>
          <w:tab w:val="decimal" w:pos="432"/>
        </w:tabs>
        <w:rPr>
          <w:rFonts w:cstheme="minorHAnsi"/>
          <w:b/>
          <w:bCs/>
          <w:color w:val="000000"/>
        </w:rPr>
      </w:pPr>
      <w:r w:rsidRPr="00213872">
        <w:rPr>
          <w:rFonts w:cstheme="minorHAnsi"/>
          <w:b/>
          <w:bCs/>
          <w:color w:val="000000"/>
        </w:rPr>
        <w:t>Odpowiedź: Zgodnie z Prawem budowlanym zabronione jest użycie kanału wentylacyjnego w innym celu niż wentylacja. Natomiast w kwestii Właściciela budynku leży ewentualne przekształcenie przewodu wentylacyjnego w trakt techniczny. Taki dokument wystawia Mistrz Kominiarski. Koszt leży po stronie Właściciela budynku.</w:t>
      </w:r>
    </w:p>
    <w:p w14:paraId="1CD03A42" w14:textId="77777777" w:rsidR="00213872" w:rsidRPr="00213872" w:rsidRDefault="00213872" w:rsidP="00213872">
      <w:pPr>
        <w:numPr>
          <w:ilvl w:val="0"/>
          <w:numId w:val="22"/>
        </w:numPr>
        <w:tabs>
          <w:tab w:val="decimal" w:pos="432"/>
        </w:tabs>
        <w:spacing w:after="0" w:line="276" w:lineRule="auto"/>
        <w:jc w:val="both"/>
        <w:rPr>
          <w:rFonts w:cstheme="minorHAnsi"/>
          <w:color w:val="000000"/>
        </w:rPr>
      </w:pPr>
      <w:r w:rsidRPr="00213872">
        <w:rPr>
          <w:rFonts w:cstheme="minorHAnsi"/>
          <w:color w:val="000000"/>
        </w:rPr>
        <w:t>Czy Zamawiający potwierdza, że w przypadku montażu instalacji na gruncie, to w gestii mieszkańca jest przygotowanie podłoża i wykonanie fundamentów pod konstrukcję wsporczą?</w:t>
      </w:r>
    </w:p>
    <w:p w14:paraId="7B57B0B8" w14:textId="77777777" w:rsidR="00213872" w:rsidRPr="00213872" w:rsidRDefault="00213872" w:rsidP="00213872">
      <w:pPr>
        <w:tabs>
          <w:tab w:val="decimal" w:pos="432"/>
        </w:tabs>
        <w:spacing w:after="0"/>
        <w:ind w:left="720"/>
        <w:rPr>
          <w:rFonts w:cstheme="minorHAnsi"/>
          <w:color w:val="000000"/>
        </w:rPr>
      </w:pPr>
    </w:p>
    <w:p w14:paraId="6E236C44" w14:textId="77777777" w:rsidR="00213872" w:rsidRPr="00213872" w:rsidRDefault="00213872" w:rsidP="00213872">
      <w:pPr>
        <w:tabs>
          <w:tab w:val="decimal" w:pos="432"/>
        </w:tabs>
        <w:rPr>
          <w:rFonts w:cstheme="minorHAnsi"/>
          <w:b/>
          <w:bCs/>
          <w:color w:val="000000"/>
        </w:rPr>
      </w:pPr>
      <w:r w:rsidRPr="00213872">
        <w:rPr>
          <w:rFonts w:cstheme="minorHAnsi"/>
          <w:b/>
          <w:bCs/>
          <w:color w:val="000000"/>
        </w:rPr>
        <w:t xml:space="preserve">Odpowiedź: </w:t>
      </w:r>
      <w:r w:rsidRPr="00213872">
        <w:rPr>
          <w:rFonts w:cstheme="minorHAnsi"/>
          <w:b/>
          <w:bCs/>
          <w:color w:val="00000A"/>
        </w:rPr>
        <w:t>Przygotowanie terenu, wyrównanie gruntu pod montaż instalacji posadowionych na gruncie leży po stronie Właściciela posesji. Natomiast wszelkie inne prace takie jak wykonanie fundamentów pod konstrukcję wsporczą, wkręcenie, wbicie konstrukcji w grunt leży po stronie Wykonawcy, również ewentualne bloczki betonowe są obowiązkiem Wykonawcy. Uporządkowanie terenu (przywrócenie do stanu pierwotnego) po zakończeniu robót leży również po stronie Wykonawcy.</w:t>
      </w:r>
    </w:p>
    <w:p w14:paraId="5FFD5C6B" w14:textId="77777777" w:rsidR="00213872" w:rsidRPr="00213872" w:rsidRDefault="00213872" w:rsidP="00213872">
      <w:pPr>
        <w:numPr>
          <w:ilvl w:val="0"/>
          <w:numId w:val="22"/>
        </w:numPr>
        <w:tabs>
          <w:tab w:val="decimal" w:pos="432"/>
        </w:tabs>
        <w:spacing w:after="0" w:line="276" w:lineRule="auto"/>
        <w:jc w:val="both"/>
        <w:rPr>
          <w:rFonts w:cstheme="minorHAnsi"/>
          <w:color w:val="000000"/>
        </w:rPr>
      </w:pPr>
      <w:r w:rsidRPr="00213872">
        <w:rPr>
          <w:rFonts w:cstheme="minorHAnsi"/>
          <w:color w:val="000000"/>
        </w:rPr>
        <w:t>Prosimy o potwierdzenie, że w przypadku gdy konstrukcja dachu nie pozwala na montaż kolektorów słonecznych, czy paneli fotowoltaicznych to w gestii mieszkańca leży jego wzmocnienie.</w:t>
      </w:r>
    </w:p>
    <w:p w14:paraId="15CF6E7C" w14:textId="77777777" w:rsidR="00213872" w:rsidRPr="00213872" w:rsidRDefault="00213872" w:rsidP="00213872">
      <w:pPr>
        <w:tabs>
          <w:tab w:val="decimal" w:pos="432"/>
        </w:tabs>
        <w:spacing w:after="0"/>
        <w:ind w:left="720"/>
        <w:rPr>
          <w:rFonts w:cstheme="minorHAnsi"/>
          <w:color w:val="000000"/>
        </w:rPr>
      </w:pPr>
    </w:p>
    <w:p w14:paraId="51CE36F4" w14:textId="77777777" w:rsidR="00213872" w:rsidRPr="00213872" w:rsidRDefault="00213872" w:rsidP="00213872">
      <w:pPr>
        <w:tabs>
          <w:tab w:val="decimal" w:pos="432"/>
        </w:tabs>
        <w:rPr>
          <w:rFonts w:cstheme="minorHAnsi"/>
          <w:b/>
          <w:bCs/>
          <w:color w:val="000000"/>
        </w:rPr>
      </w:pPr>
      <w:r w:rsidRPr="00213872">
        <w:rPr>
          <w:rFonts w:cstheme="minorHAnsi"/>
          <w:b/>
          <w:bCs/>
          <w:color w:val="000000"/>
        </w:rPr>
        <w:t>Odpowiedź: Zamawiający potwierdza. Zamawiający jednocześnie wskazuje, że ewentualną, negatywną opinię konstruktora co to stanu konstrukcji dachu musi zatwierdzić powołany Inspektor nadzoru. Wszelkie zalecenia prac dodatkowych wydaje mieszkańcowi Inspektor nadzoru a nie Wykonawca.</w:t>
      </w:r>
    </w:p>
    <w:p w14:paraId="6F1F1969" w14:textId="77777777" w:rsidR="00213872" w:rsidRPr="00213872" w:rsidRDefault="00213872" w:rsidP="00213872">
      <w:pPr>
        <w:numPr>
          <w:ilvl w:val="0"/>
          <w:numId w:val="22"/>
        </w:numPr>
        <w:tabs>
          <w:tab w:val="decimal" w:pos="432"/>
        </w:tabs>
        <w:spacing w:after="0" w:line="276" w:lineRule="auto"/>
        <w:jc w:val="both"/>
        <w:rPr>
          <w:rFonts w:cstheme="minorHAnsi"/>
          <w:color w:val="000000"/>
        </w:rPr>
      </w:pPr>
      <w:r w:rsidRPr="00213872">
        <w:rPr>
          <w:rFonts w:cstheme="minorHAnsi"/>
          <w:color w:val="000000"/>
        </w:rPr>
        <w:t>Prosimy o potwierdzenie, że Zamawiający nie wymaga wykonania systemu zrzutu nadmiaru ciepła do układu c.o.</w:t>
      </w:r>
    </w:p>
    <w:p w14:paraId="171ECB21" w14:textId="77777777" w:rsidR="00213872" w:rsidRPr="00213872" w:rsidRDefault="00213872" w:rsidP="00213872">
      <w:pPr>
        <w:tabs>
          <w:tab w:val="decimal" w:pos="432"/>
        </w:tabs>
        <w:spacing w:after="0"/>
        <w:ind w:left="720"/>
        <w:rPr>
          <w:rFonts w:cstheme="minorHAnsi"/>
          <w:color w:val="000000"/>
        </w:rPr>
      </w:pPr>
    </w:p>
    <w:p w14:paraId="13637FBE" w14:textId="77777777" w:rsidR="00213872" w:rsidRPr="00213872" w:rsidRDefault="00213872" w:rsidP="00213872">
      <w:pPr>
        <w:tabs>
          <w:tab w:val="decimal" w:pos="432"/>
        </w:tabs>
        <w:rPr>
          <w:rFonts w:cstheme="minorHAnsi"/>
          <w:b/>
          <w:bCs/>
          <w:color w:val="000000"/>
        </w:rPr>
      </w:pPr>
      <w:r w:rsidRPr="00213872">
        <w:rPr>
          <w:rFonts w:cstheme="minorHAnsi"/>
          <w:b/>
          <w:bCs/>
          <w:color w:val="000000"/>
        </w:rPr>
        <w:t xml:space="preserve">Odpowiedź: Zamawiający nie potwierdza. Zgodnie z PFU Zamawiający wymaga aby Wykonawca zastosował system zrzutu nadmiaru ciepła do układu c.o. </w:t>
      </w:r>
    </w:p>
    <w:p w14:paraId="3FCD4496" w14:textId="77777777" w:rsidR="00213872" w:rsidRPr="00213872" w:rsidRDefault="00213872" w:rsidP="00906F6E">
      <w:pPr>
        <w:autoSpaceDE w:val="0"/>
        <w:autoSpaceDN w:val="0"/>
        <w:adjustRightInd w:val="0"/>
        <w:spacing w:after="0" w:line="240" w:lineRule="auto"/>
        <w:jc w:val="both"/>
        <w:rPr>
          <w:rFonts w:cstheme="minorHAnsi"/>
          <w:b/>
          <w:bCs/>
        </w:rPr>
      </w:pPr>
    </w:p>
    <w:p w14:paraId="40CD100D" w14:textId="77777777" w:rsidR="00213872" w:rsidRPr="00213872" w:rsidRDefault="00213872" w:rsidP="00906F6E">
      <w:pPr>
        <w:autoSpaceDE w:val="0"/>
        <w:autoSpaceDN w:val="0"/>
        <w:adjustRightInd w:val="0"/>
        <w:spacing w:after="0" w:line="240" w:lineRule="auto"/>
        <w:jc w:val="both"/>
        <w:rPr>
          <w:rFonts w:cstheme="minorHAnsi"/>
          <w:b/>
          <w:bCs/>
        </w:rPr>
      </w:pPr>
    </w:p>
    <w:p w14:paraId="0138DEB7" w14:textId="7DC4CEB8" w:rsidR="00906F6E" w:rsidRPr="00213872" w:rsidRDefault="00906F6E" w:rsidP="00906F6E">
      <w:pPr>
        <w:autoSpaceDE w:val="0"/>
        <w:autoSpaceDN w:val="0"/>
        <w:adjustRightInd w:val="0"/>
        <w:spacing w:after="0" w:line="240" w:lineRule="auto"/>
        <w:jc w:val="both"/>
        <w:rPr>
          <w:rFonts w:cstheme="minorHAnsi"/>
          <w:b/>
          <w:bCs/>
        </w:rPr>
      </w:pPr>
      <w:r w:rsidRPr="00213872">
        <w:rPr>
          <w:rFonts w:cstheme="minorHAnsi"/>
          <w:b/>
          <w:bCs/>
        </w:rPr>
        <w:t>UWAGA!</w:t>
      </w:r>
    </w:p>
    <w:p w14:paraId="685ADF64" w14:textId="77777777" w:rsidR="00906F6E" w:rsidRPr="00213872" w:rsidRDefault="00906F6E" w:rsidP="00906F6E">
      <w:pPr>
        <w:autoSpaceDE w:val="0"/>
        <w:autoSpaceDN w:val="0"/>
        <w:adjustRightInd w:val="0"/>
        <w:spacing w:after="0" w:line="240" w:lineRule="auto"/>
        <w:jc w:val="both"/>
        <w:rPr>
          <w:rFonts w:cstheme="minorHAnsi"/>
        </w:rPr>
      </w:pPr>
      <w:r w:rsidRPr="00213872">
        <w:rPr>
          <w:rFonts w:cstheme="minorHAnsi"/>
          <w:b/>
          <w:bCs/>
        </w:rPr>
        <w:t>Zamawiaj</w:t>
      </w:r>
      <w:r w:rsidRPr="00213872">
        <w:rPr>
          <w:rFonts w:eastAsia="Arial,Bold" w:cstheme="minorHAnsi"/>
          <w:b/>
          <w:bCs/>
        </w:rPr>
        <w:t>ą</w:t>
      </w:r>
      <w:r w:rsidRPr="00213872">
        <w:rPr>
          <w:rFonts w:cstheme="minorHAnsi"/>
          <w:b/>
          <w:bCs/>
        </w:rPr>
        <w:t xml:space="preserve">cy informuje, </w:t>
      </w:r>
      <w:r w:rsidRPr="00213872">
        <w:rPr>
          <w:rFonts w:eastAsia="Arial,Bold" w:cstheme="minorHAnsi"/>
          <w:b/>
          <w:bCs/>
        </w:rPr>
        <w:t>ż</w:t>
      </w:r>
      <w:r w:rsidRPr="00213872">
        <w:rPr>
          <w:rFonts w:cstheme="minorHAnsi"/>
          <w:b/>
          <w:bCs/>
        </w:rPr>
        <w:t>e udzielone odpowiedzi s</w:t>
      </w:r>
      <w:r w:rsidRPr="00213872">
        <w:rPr>
          <w:rFonts w:eastAsia="Arial,Bold" w:cstheme="minorHAnsi"/>
          <w:b/>
          <w:bCs/>
        </w:rPr>
        <w:t xml:space="preserve">ą </w:t>
      </w:r>
      <w:r w:rsidRPr="00213872">
        <w:rPr>
          <w:rFonts w:cstheme="minorHAnsi"/>
          <w:b/>
          <w:bCs/>
        </w:rPr>
        <w:t>wi</w:t>
      </w:r>
      <w:r w:rsidRPr="00213872">
        <w:rPr>
          <w:rFonts w:eastAsia="Arial,Bold" w:cstheme="minorHAnsi"/>
          <w:b/>
          <w:bCs/>
        </w:rPr>
        <w:t>ążą</w:t>
      </w:r>
      <w:r w:rsidRPr="00213872">
        <w:rPr>
          <w:rFonts w:cstheme="minorHAnsi"/>
          <w:b/>
          <w:bCs/>
        </w:rPr>
        <w:t>ce dla wszystkich Wykonawców bior</w:t>
      </w:r>
      <w:r w:rsidRPr="00213872">
        <w:rPr>
          <w:rFonts w:eastAsia="Arial,Bold" w:cstheme="minorHAnsi"/>
          <w:b/>
          <w:bCs/>
        </w:rPr>
        <w:t>ą</w:t>
      </w:r>
      <w:r w:rsidRPr="00213872">
        <w:rPr>
          <w:rFonts w:cstheme="minorHAnsi"/>
          <w:b/>
          <w:bCs/>
        </w:rPr>
        <w:t>cych udział w przedmiotowym post</w:t>
      </w:r>
      <w:r w:rsidRPr="00213872">
        <w:rPr>
          <w:rFonts w:eastAsia="Arial,Bold" w:cstheme="minorHAnsi"/>
          <w:b/>
          <w:bCs/>
        </w:rPr>
        <w:t>ę</w:t>
      </w:r>
      <w:r w:rsidRPr="00213872">
        <w:rPr>
          <w:rFonts w:cstheme="minorHAnsi"/>
          <w:b/>
          <w:bCs/>
        </w:rPr>
        <w:t>powaniu, a w przypadku rozbie</w:t>
      </w:r>
      <w:r w:rsidRPr="00213872">
        <w:rPr>
          <w:rFonts w:eastAsia="Arial,Bold" w:cstheme="minorHAnsi"/>
          <w:b/>
          <w:bCs/>
        </w:rPr>
        <w:t>ż</w:t>
      </w:r>
      <w:r w:rsidRPr="00213872">
        <w:rPr>
          <w:rFonts w:cstheme="minorHAnsi"/>
          <w:b/>
          <w:bCs/>
        </w:rPr>
        <w:t>no</w:t>
      </w:r>
      <w:r w:rsidRPr="00213872">
        <w:rPr>
          <w:rFonts w:eastAsia="Arial,Bold" w:cstheme="minorHAnsi"/>
          <w:b/>
          <w:bCs/>
        </w:rPr>
        <w:t>ś</w:t>
      </w:r>
      <w:r w:rsidRPr="00213872">
        <w:rPr>
          <w:rFonts w:cstheme="minorHAnsi"/>
          <w:b/>
          <w:bCs/>
        </w:rPr>
        <w:t>ci pomi</w:t>
      </w:r>
      <w:r w:rsidRPr="00213872">
        <w:rPr>
          <w:rFonts w:eastAsia="Arial,Bold" w:cstheme="minorHAnsi"/>
          <w:b/>
          <w:bCs/>
        </w:rPr>
        <w:t>ę</w:t>
      </w:r>
      <w:r w:rsidRPr="00213872">
        <w:rPr>
          <w:rFonts w:cstheme="minorHAnsi"/>
          <w:b/>
          <w:bCs/>
        </w:rPr>
        <w:t>dzy tre</w:t>
      </w:r>
      <w:r w:rsidRPr="00213872">
        <w:rPr>
          <w:rFonts w:eastAsia="Arial,Bold" w:cstheme="minorHAnsi"/>
          <w:b/>
          <w:bCs/>
        </w:rPr>
        <w:t>ś</w:t>
      </w:r>
      <w:r w:rsidRPr="00213872">
        <w:rPr>
          <w:rFonts w:cstheme="minorHAnsi"/>
          <w:b/>
          <w:bCs/>
        </w:rPr>
        <w:t>ci</w:t>
      </w:r>
      <w:r w:rsidRPr="00213872">
        <w:rPr>
          <w:rFonts w:eastAsia="Arial,Bold" w:cstheme="minorHAnsi"/>
          <w:b/>
          <w:bCs/>
        </w:rPr>
        <w:t xml:space="preserve">ą </w:t>
      </w:r>
      <w:r w:rsidRPr="00213872">
        <w:rPr>
          <w:rFonts w:cstheme="minorHAnsi"/>
          <w:b/>
          <w:bCs/>
        </w:rPr>
        <w:t>SIWZ, a tre</w:t>
      </w:r>
      <w:r w:rsidRPr="00213872">
        <w:rPr>
          <w:rFonts w:eastAsia="Arial,Bold" w:cstheme="minorHAnsi"/>
          <w:b/>
          <w:bCs/>
        </w:rPr>
        <w:t>ś</w:t>
      </w:r>
      <w:r w:rsidRPr="00213872">
        <w:rPr>
          <w:rFonts w:cstheme="minorHAnsi"/>
          <w:b/>
          <w:bCs/>
        </w:rPr>
        <w:t>ci</w:t>
      </w:r>
      <w:r w:rsidRPr="00213872">
        <w:rPr>
          <w:rFonts w:eastAsia="Arial,Bold" w:cstheme="minorHAnsi"/>
          <w:b/>
          <w:bCs/>
        </w:rPr>
        <w:t xml:space="preserve">ą </w:t>
      </w:r>
      <w:r w:rsidRPr="00213872">
        <w:rPr>
          <w:rFonts w:cstheme="minorHAnsi"/>
          <w:b/>
          <w:bCs/>
        </w:rPr>
        <w:t>udzielonych odpowiedzi, jako obowi</w:t>
      </w:r>
      <w:r w:rsidRPr="00213872">
        <w:rPr>
          <w:rFonts w:eastAsia="Arial,Bold" w:cstheme="minorHAnsi"/>
          <w:b/>
          <w:bCs/>
        </w:rPr>
        <w:t>ą</w:t>
      </w:r>
      <w:r w:rsidRPr="00213872">
        <w:rPr>
          <w:rFonts w:cstheme="minorHAnsi"/>
          <w:b/>
          <w:bCs/>
        </w:rPr>
        <w:t>zuj</w:t>
      </w:r>
      <w:r w:rsidRPr="00213872">
        <w:rPr>
          <w:rFonts w:eastAsia="Arial,Bold" w:cstheme="minorHAnsi"/>
          <w:b/>
          <w:bCs/>
        </w:rPr>
        <w:t>ą</w:t>
      </w:r>
      <w:r w:rsidRPr="00213872">
        <w:rPr>
          <w:rFonts w:cstheme="minorHAnsi"/>
          <w:b/>
          <w:bCs/>
        </w:rPr>
        <w:t>c</w:t>
      </w:r>
      <w:r w:rsidRPr="00213872">
        <w:rPr>
          <w:rFonts w:eastAsia="Arial,Bold" w:cstheme="minorHAnsi"/>
          <w:b/>
          <w:bCs/>
        </w:rPr>
        <w:t xml:space="preserve">ą </w:t>
      </w:r>
      <w:r w:rsidRPr="00213872">
        <w:rPr>
          <w:rFonts w:cstheme="minorHAnsi"/>
          <w:b/>
          <w:bCs/>
        </w:rPr>
        <w:t>nale</w:t>
      </w:r>
      <w:r w:rsidRPr="00213872">
        <w:rPr>
          <w:rFonts w:eastAsia="Arial,Bold" w:cstheme="minorHAnsi"/>
          <w:b/>
          <w:bCs/>
        </w:rPr>
        <w:t>ż</w:t>
      </w:r>
      <w:r w:rsidRPr="00213872">
        <w:rPr>
          <w:rFonts w:cstheme="minorHAnsi"/>
          <w:b/>
          <w:bCs/>
        </w:rPr>
        <w:t>y przyj</w:t>
      </w:r>
      <w:r w:rsidRPr="00213872">
        <w:rPr>
          <w:rFonts w:eastAsia="Arial,Bold" w:cstheme="minorHAnsi"/>
          <w:b/>
          <w:bCs/>
        </w:rPr>
        <w:t xml:space="preserve">ąć </w:t>
      </w:r>
      <w:r w:rsidRPr="00213872">
        <w:rPr>
          <w:rFonts w:cstheme="minorHAnsi"/>
          <w:b/>
          <w:bCs/>
        </w:rPr>
        <w:t>tre</w:t>
      </w:r>
      <w:r w:rsidRPr="00213872">
        <w:rPr>
          <w:rFonts w:eastAsia="Arial,Bold" w:cstheme="minorHAnsi"/>
          <w:b/>
          <w:bCs/>
        </w:rPr>
        <w:t xml:space="preserve">ść </w:t>
      </w:r>
      <w:r w:rsidRPr="00213872">
        <w:rPr>
          <w:rFonts w:cstheme="minorHAnsi"/>
          <w:b/>
          <w:bCs/>
        </w:rPr>
        <w:t>pisma zawieraj</w:t>
      </w:r>
      <w:r w:rsidRPr="00213872">
        <w:rPr>
          <w:rFonts w:eastAsia="Arial,Bold" w:cstheme="minorHAnsi"/>
          <w:b/>
          <w:bCs/>
        </w:rPr>
        <w:t>ą</w:t>
      </w:r>
      <w:r w:rsidRPr="00213872">
        <w:rPr>
          <w:rFonts w:cstheme="minorHAnsi"/>
          <w:b/>
          <w:bCs/>
        </w:rPr>
        <w:t>cego pó</w:t>
      </w:r>
      <w:r w:rsidRPr="00213872">
        <w:rPr>
          <w:rFonts w:eastAsia="Arial,Bold" w:cstheme="minorHAnsi"/>
          <w:b/>
          <w:bCs/>
        </w:rPr>
        <w:t>ź</w:t>
      </w:r>
      <w:r w:rsidRPr="00213872">
        <w:rPr>
          <w:rFonts w:cstheme="minorHAnsi"/>
          <w:b/>
          <w:bCs/>
        </w:rPr>
        <w:t>niejsze o</w:t>
      </w:r>
      <w:r w:rsidRPr="00213872">
        <w:rPr>
          <w:rFonts w:eastAsia="Arial,Bold" w:cstheme="minorHAnsi"/>
          <w:b/>
          <w:bCs/>
        </w:rPr>
        <w:t>ś</w:t>
      </w:r>
      <w:r w:rsidRPr="00213872">
        <w:rPr>
          <w:rFonts w:cstheme="minorHAnsi"/>
          <w:b/>
          <w:bCs/>
        </w:rPr>
        <w:t>wiadczenie Zamawiaj</w:t>
      </w:r>
      <w:r w:rsidRPr="00213872">
        <w:rPr>
          <w:rFonts w:eastAsia="Arial,Bold" w:cstheme="minorHAnsi"/>
          <w:b/>
          <w:bCs/>
        </w:rPr>
        <w:t>ą</w:t>
      </w:r>
      <w:r w:rsidRPr="00213872">
        <w:rPr>
          <w:rFonts w:cstheme="minorHAnsi"/>
          <w:b/>
          <w:bCs/>
        </w:rPr>
        <w:t>cego</w:t>
      </w:r>
      <w:r w:rsidRPr="00213872">
        <w:rPr>
          <w:rFonts w:cstheme="minorHAnsi"/>
        </w:rPr>
        <w:t>.</w:t>
      </w:r>
    </w:p>
    <w:p w14:paraId="4D07E93F" w14:textId="77777777" w:rsidR="001C1A94" w:rsidRPr="00213872" w:rsidRDefault="001C1A94" w:rsidP="00906F6E">
      <w:pPr>
        <w:tabs>
          <w:tab w:val="left" w:pos="284"/>
        </w:tabs>
        <w:spacing w:after="0" w:line="240" w:lineRule="auto"/>
        <w:jc w:val="both"/>
        <w:rPr>
          <w:rFonts w:cstheme="minorHAnsi"/>
          <w:b/>
        </w:rPr>
      </w:pPr>
    </w:p>
    <w:p w14:paraId="66143D75" w14:textId="480E18E4" w:rsidR="001D1FBC" w:rsidRDefault="001D1FBC" w:rsidP="001D1FBC">
      <w:pPr>
        <w:spacing w:after="0" w:line="240" w:lineRule="auto"/>
        <w:ind w:left="4956" w:firstLine="708"/>
        <w:jc w:val="both"/>
        <w:rPr>
          <w:rFonts w:cstheme="minorHAnsi"/>
        </w:rPr>
      </w:pPr>
      <w:r w:rsidRPr="00213872">
        <w:rPr>
          <w:rFonts w:cstheme="minorHAnsi"/>
        </w:rPr>
        <w:t xml:space="preserve">                     Zatwierdził</w:t>
      </w:r>
    </w:p>
    <w:p w14:paraId="029B8B4E" w14:textId="77777777" w:rsidR="004D4AD2" w:rsidRPr="00213872" w:rsidRDefault="004D4AD2" w:rsidP="001D1FBC">
      <w:pPr>
        <w:spacing w:after="0" w:line="240" w:lineRule="auto"/>
        <w:ind w:left="4956" w:firstLine="708"/>
        <w:jc w:val="both"/>
        <w:rPr>
          <w:rFonts w:cstheme="minorHAnsi"/>
        </w:rPr>
      </w:pPr>
    </w:p>
    <w:p w14:paraId="445E1FE2" w14:textId="77777777" w:rsidR="0084727F" w:rsidRPr="00213872" w:rsidRDefault="0084727F" w:rsidP="0084727F">
      <w:pPr>
        <w:spacing w:after="0" w:line="240" w:lineRule="auto"/>
        <w:rPr>
          <w:rFonts w:cstheme="minorHAnsi"/>
          <w:u w:val="single"/>
        </w:rPr>
      </w:pPr>
    </w:p>
    <w:p w14:paraId="388F6508" w14:textId="482E6E26" w:rsidR="0084727F" w:rsidRPr="00213872" w:rsidRDefault="001A0F31" w:rsidP="001A0F31">
      <w:pPr>
        <w:spacing w:after="0" w:line="240" w:lineRule="auto"/>
        <w:ind w:left="5664"/>
        <w:rPr>
          <w:rFonts w:cstheme="minorHAnsi"/>
          <w:u w:val="single"/>
        </w:rPr>
      </w:pPr>
      <w:bookmarkStart w:id="3" w:name="_GoBack"/>
      <w:bookmarkEnd w:id="3"/>
      <w:r>
        <w:rPr>
          <w:rFonts w:cs="Arial"/>
          <w:szCs w:val="20"/>
        </w:rPr>
        <w:t xml:space="preserve">/-/ Paweł Macha Burmistrz Miasta          </w:t>
      </w:r>
    </w:p>
    <w:sectPr w:rsidR="0084727F" w:rsidRPr="002138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Liberation Mono">
    <w:altName w:val="Courier New"/>
    <w:charset w:val="EE"/>
    <w:family w:val="roman"/>
    <w:pitch w:val="variable"/>
  </w:font>
  <w:font w:name="NSimSun">
    <w:panose1 w:val="02010609030101010101"/>
    <w:charset w:val="86"/>
    <w:family w:val="modern"/>
    <w:pitch w:val="fixed"/>
    <w:sig w:usb0="0000028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Open Sans">
    <w:altName w:val="Tahoma"/>
    <w:charset w:val="EE"/>
    <w:family w:val="swiss"/>
    <w:pitch w:val="variable"/>
    <w:sig w:usb0="E00002EF" w:usb1="4000205B" w:usb2="00000028" w:usb3="00000000" w:csb0="0000019F" w:csb1="00000000"/>
  </w:font>
  <w:font w:name="Cambria Math">
    <w:panose1 w:val="02040503050406030204"/>
    <w:charset w:val="EE"/>
    <w:family w:val="roman"/>
    <w:pitch w:val="variable"/>
    <w:sig w:usb0="E00006FF" w:usb1="420024FF" w:usb2="02000000" w:usb3="00000000" w:csb0="0000019F" w:csb1="00000000"/>
  </w:font>
  <w:font w:name="Arial,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71048"/>
    <w:multiLevelType w:val="hybridMultilevel"/>
    <w:tmpl w:val="D466F282"/>
    <w:lvl w:ilvl="0" w:tplc="0415000F">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93579F7"/>
    <w:multiLevelType w:val="hybridMultilevel"/>
    <w:tmpl w:val="20E43B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283FBE"/>
    <w:multiLevelType w:val="hybridMultilevel"/>
    <w:tmpl w:val="FAEE4302"/>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A772F47"/>
    <w:multiLevelType w:val="hybridMultilevel"/>
    <w:tmpl w:val="B434AEC0"/>
    <w:lvl w:ilvl="0" w:tplc="71426F2A">
      <w:start w:val="1"/>
      <w:numFmt w:val="lowerLetter"/>
      <w:lvlText w:val="%1)"/>
      <w:lvlJc w:val="left"/>
      <w:pPr>
        <w:ind w:left="720" w:hanging="360"/>
      </w:pPr>
      <w:rPr>
        <w:rFonts w:ascii="Times New Roman" w:hAnsi="Times New Roman" w:cs="Times New Roman" w:hint="default"/>
        <w:b w:val="0"/>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1DF337F5"/>
    <w:multiLevelType w:val="hybridMultilevel"/>
    <w:tmpl w:val="3F38BF9C"/>
    <w:lvl w:ilvl="0" w:tplc="71A090A4">
      <w:start w:val="1"/>
      <w:numFmt w:val="decimal"/>
      <w:lvlText w:val="%1)"/>
      <w:lvlJc w:val="left"/>
      <w:pPr>
        <w:ind w:left="1287" w:hanging="360"/>
      </w:pPr>
      <w:rPr>
        <w:b w:val="0"/>
        <w:i w:val="0"/>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5" w15:restartNumberingAfterBreak="0">
    <w:nsid w:val="21457FEE"/>
    <w:multiLevelType w:val="hybridMultilevel"/>
    <w:tmpl w:val="21086FEA"/>
    <w:lvl w:ilvl="0" w:tplc="0BB206B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F30BEF"/>
    <w:multiLevelType w:val="hybridMultilevel"/>
    <w:tmpl w:val="B434AEC0"/>
    <w:lvl w:ilvl="0" w:tplc="71426F2A">
      <w:start w:val="1"/>
      <w:numFmt w:val="lowerLetter"/>
      <w:lvlText w:val="%1)"/>
      <w:lvlJc w:val="left"/>
      <w:pPr>
        <w:ind w:left="720" w:hanging="360"/>
      </w:pPr>
      <w:rPr>
        <w:rFonts w:ascii="Times New Roman" w:hAnsi="Times New Roman" w:cs="Times New Roman" w:hint="default"/>
        <w:b w:val="0"/>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9A31322"/>
    <w:multiLevelType w:val="hybridMultilevel"/>
    <w:tmpl w:val="27207916"/>
    <w:lvl w:ilvl="0" w:tplc="02DC293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C85FEB"/>
    <w:multiLevelType w:val="hybridMultilevel"/>
    <w:tmpl w:val="C4104DFE"/>
    <w:lvl w:ilvl="0" w:tplc="612C4D74">
      <w:start w:val="1"/>
      <w:numFmt w:val="decimal"/>
      <w:lvlText w:val="%1."/>
      <w:lvlJc w:val="left"/>
      <w:pPr>
        <w:ind w:left="1866" w:hanging="360"/>
      </w:pPr>
      <w:rPr>
        <w:b/>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9" w15:restartNumberingAfterBreak="0">
    <w:nsid w:val="349279A4"/>
    <w:multiLevelType w:val="hybridMultilevel"/>
    <w:tmpl w:val="D466F282"/>
    <w:lvl w:ilvl="0" w:tplc="0415000F">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D9A7FE5"/>
    <w:multiLevelType w:val="hybridMultilevel"/>
    <w:tmpl w:val="903CDA10"/>
    <w:lvl w:ilvl="0" w:tplc="2A3ED840">
      <w:start w:val="1"/>
      <w:numFmt w:val="lowerLetter"/>
      <w:lvlText w:val="%1)"/>
      <w:lvlJc w:val="left"/>
      <w:pPr>
        <w:ind w:left="720" w:hanging="360"/>
      </w:pPr>
      <w:rPr>
        <w:rFonts w:ascii="Calibri" w:hAnsi="Calibri" w:cs="Calibri"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F752986"/>
    <w:multiLevelType w:val="hybridMultilevel"/>
    <w:tmpl w:val="B8204F12"/>
    <w:lvl w:ilvl="0" w:tplc="F7726456">
      <w:start w:val="1"/>
      <w:numFmt w:val="lowerLetter"/>
      <w:lvlText w:val="%1)"/>
      <w:lvlJc w:val="right"/>
      <w:pPr>
        <w:tabs>
          <w:tab w:val="num" w:pos="2520"/>
        </w:tabs>
        <w:ind w:left="2520" w:hanging="180"/>
      </w:pPr>
      <w:rPr>
        <w:rFonts w:ascii="Arial" w:eastAsia="Times New Roman" w:hAnsi="Arial" w:cs="Aria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6F690F"/>
    <w:multiLevelType w:val="hybridMultilevel"/>
    <w:tmpl w:val="9BF0C9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0B50C3"/>
    <w:multiLevelType w:val="hybridMultilevel"/>
    <w:tmpl w:val="902A3B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061529C"/>
    <w:multiLevelType w:val="hybridMultilevel"/>
    <w:tmpl w:val="3028CA68"/>
    <w:lvl w:ilvl="0" w:tplc="2B1E7BC6">
      <w:start w:val="1"/>
      <w:numFmt w:val="decimal"/>
      <w:lvlText w:val="%1."/>
      <w:lvlJc w:val="left"/>
      <w:pPr>
        <w:ind w:left="720" w:hanging="360"/>
      </w:pPr>
      <w:rPr>
        <w:b/>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50F57EDB"/>
    <w:multiLevelType w:val="hybridMultilevel"/>
    <w:tmpl w:val="522CE9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5BF2B0B"/>
    <w:multiLevelType w:val="hybridMultilevel"/>
    <w:tmpl w:val="F32A2D80"/>
    <w:lvl w:ilvl="0" w:tplc="41E2F4A4">
      <w:start w:val="1"/>
      <w:numFmt w:val="upperRoman"/>
      <w:lvlText w:val="%1."/>
      <w:lvlJc w:val="left"/>
      <w:pPr>
        <w:ind w:left="1080" w:hanging="72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4AC4E93"/>
    <w:multiLevelType w:val="hybridMultilevel"/>
    <w:tmpl w:val="0536596A"/>
    <w:lvl w:ilvl="0" w:tplc="A9801560">
      <w:start w:val="1"/>
      <w:numFmt w:val="decimal"/>
      <w:lvlText w:val="%1."/>
      <w:lvlJc w:val="left"/>
      <w:pPr>
        <w:tabs>
          <w:tab w:val="num" w:pos="720"/>
        </w:tabs>
        <w:ind w:left="720" w:hanging="360"/>
      </w:pPr>
      <w:rPr>
        <w:rFonts w:asciiTheme="minorHAnsi" w:eastAsiaTheme="minorHAnsi" w:hAnsiTheme="minorHAnsi" w:cstheme="minorHAnsi"/>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79EB7502"/>
    <w:multiLevelType w:val="hybridMultilevel"/>
    <w:tmpl w:val="B434AEC0"/>
    <w:lvl w:ilvl="0" w:tplc="71426F2A">
      <w:start w:val="1"/>
      <w:numFmt w:val="lowerLetter"/>
      <w:lvlText w:val="%1)"/>
      <w:lvlJc w:val="left"/>
      <w:pPr>
        <w:ind w:left="720" w:hanging="360"/>
      </w:pPr>
      <w:rPr>
        <w:rFonts w:ascii="Times New Roman" w:hAnsi="Times New Roman" w:cs="Times New Roman" w:hint="default"/>
        <w:b w:val="0"/>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7E990EC5"/>
    <w:multiLevelType w:val="hybridMultilevel"/>
    <w:tmpl w:val="24648AD0"/>
    <w:lvl w:ilvl="0" w:tplc="D8F25E0A">
      <w:start w:val="1"/>
      <w:numFmt w:val="decimal"/>
      <w:lvlText w:val="%1."/>
      <w:lvlJc w:val="left"/>
      <w:pPr>
        <w:ind w:left="972" w:hanging="612"/>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9"/>
  </w:num>
  <w:num w:numId="10">
    <w:abstractNumId w:val="16"/>
  </w:num>
  <w:num w:numId="11">
    <w:abstractNumId w:val="4"/>
  </w:num>
  <w:num w:numId="12">
    <w:abstractNumId w:val="17"/>
  </w:num>
  <w:num w:numId="13">
    <w:abstractNumId w:val="0"/>
  </w:num>
  <w:num w:numId="14">
    <w:abstractNumId w:val="13"/>
  </w:num>
  <w:num w:numId="15">
    <w:abstractNumId w:val="15"/>
  </w:num>
  <w:num w:numId="16">
    <w:abstractNumId w:val="12"/>
  </w:num>
  <w:num w:numId="17">
    <w:abstractNumId w:val="1"/>
  </w:num>
  <w:num w:numId="18">
    <w:abstractNumId w:val="11"/>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32C"/>
    <w:rsid w:val="000F5F8D"/>
    <w:rsid w:val="001A0F31"/>
    <w:rsid w:val="001C1A94"/>
    <w:rsid w:val="001D1FBC"/>
    <w:rsid w:val="001E4134"/>
    <w:rsid w:val="00213872"/>
    <w:rsid w:val="00246BF2"/>
    <w:rsid w:val="002A132C"/>
    <w:rsid w:val="002A32EE"/>
    <w:rsid w:val="00302838"/>
    <w:rsid w:val="004D4AD2"/>
    <w:rsid w:val="00515D11"/>
    <w:rsid w:val="007B6D4C"/>
    <w:rsid w:val="007D3C0C"/>
    <w:rsid w:val="007E670D"/>
    <w:rsid w:val="00812D53"/>
    <w:rsid w:val="0084727F"/>
    <w:rsid w:val="00906F6E"/>
    <w:rsid w:val="00907FA0"/>
    <w:rsid w:val="00A07158"/>
    <w:rsid w:val="00A5552E"/>
    <w:rsid w:val="00A717EF"/>
    <w:rsid w:val="00BA6504"/>
    <w:rsid w:val="00BB18F3"/>
    <w:rsid w:val="00BB2B78"/>
    <w:rsid w:val="00BE2BEA"/>
    <w:rsid w:val="00D7703B"/>
    <w:rsid w:val="00D91E66"/>
    <w:rsid w:val="00D93D12"/>
    <w:rsid w:val="00DF2089"/>
    <w:rsid w:val="00E53CE6"/>
    <w:rsid w:val="00EB649E"/>
    <w:rsid w:val="00F118E4"/>
    <w:rsid w:val="00F545F6"/>
    <w:rsid w:val="00FC67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7A165"/>
  <w15:chartTrackingRefBased/>
  <w15:docId w15:val="{5EA53768-B074-484B-837D-AE32DC18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4727F"/>
    <w:pPr>
      <w:spacing w:line="256" w:lineRule="auto"/>
    </w:pPr>
  </w:style>
  <w:style w:type="paragraph" w:styleId="Nagwek1">
    <w:name w:val="heading 1"/>
    <w:basedOn w:val="Normalny"/>
    <w:next w:val="Normalny"/>
    <w:link w:val="Nagwek1Znak"/>
    <w:uiPriority w:val="9"/>
    <w:qFormat/>
    <w:rsid w:val="00A5552E"/>
    <w:pPr>
      <w:keepNext/>
      <w:keepLines/>
      <w:spacing w:before="120" w:after="120" w:line="276" w:lineRule="auto"/>
      <w:jc w:val="both"/>
      <w:outlineLvl w:val="0"/>
    </w:pPr>
    <w:rPr>
      <w:rFonts w:ascii="Arial" w:eastAsiaTheme="majorEastAsia" w:hAnsi="Arial" w:cstheme="majorBidi"/>
      <w:b/>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unhideWhenUsed/>
    <w:rsid w:val="0084727F"/>
    <w:pPr>
      <w:spacing w:after="120"/>
      <w:ind w:left="283"/>
    </w:pPr>
  </w:style>
  <w:style w:type="character" w:customStyle="1" w:styleId="TekstpodstawowywcityZnak">
    <w:name w:val="Tekst podstawowy wcięty Znak"/>
    <w:basedOn w:val="Domylnaczcionkaakapitu"/>
    <w:link w:val="Tekstpodstawowywcity"/>
    <w:uiPriority w:val="99"/>
    <w:rsid w:val="0084727F"/>
  </w:style>
  <w:style w:type="character" w:customStyle="1" w:styleId="AkapitzlistZnak">
    <w:name w:val="Akapit z listą Znak"/>
    <w:aliases w:val="Numerowanie Znak,Akapit z listą BS Znak,Kolorowa lista — akcent 11 Znak,Akapit z listą1 Znak,Wypunktowanie Znak,List Paragraph Znak,CW_Lista Znak"/>
    <w:link w:val="Akapitzlist"/>
    <w:uiPriority w:val="34"/>
    <w:qFormat/>
    <w:locked/>
    <w:rsid w:val="0084727F"/>
  </w:style>
  <w:style w:type="paragraph" w:styleId="Akapitzlist">
    <w:name w:val="List Paragraph"/>
    <w:aliases w:val="Numerowanie,Akapit z listą BS,Kolorowa lista — akcent 11,Akapit z listą1,Wypunktowanie,List Paragraph,CW_Lista"/>
    <w:basedOn w:val="Normalny"/>
    <w:link w:val="AkapitzlistZnak"/>
    <w:uiPriority w:val="34"/>
    <w:qFormat/>
    <w:rsid w:val="0084727F"/>
    <w:pPr>
      <w:ind w:left="720"/>
      <w:contextualSpacing/>
    </w:pPr>
  </w:style>
  <w:style w:type="paragraph" w:customStyle="1" w:styleId="Default">
    <w:name w:val="Default"/>
    <w:rsid w:val="0084727F"/>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Standard">
    <w:name w:val="Standard"/>
    <w:rsid w:val="0084727F"/>
    <w:pPr>
      <w:suppressAutoHyphens/>
      <w:autoSpaceDN w:val="0"/>
      <w:spacing w:after="200" w:line="276" w:lineRule="auto"/>
    </w:pPr>
    <w:rPr>
      <w:rFonts w:ascii="Calibri" w:eastAsia="Calibri" w:hAnsi="Calibri" w:cs="F"/>
      <w:color w:val="00000A"/>
      <w:kern w:val="3"/>
    </w:rPr>
  </w:style>
  <w:style w:type="character" w:styleId="Pogrubienie">
    <w:name w:val="Strong"/>
    <w:basedOn w:val="Domylnaczcionkaakapitu"/>
    <w:uiPriority w:val="22"/>
    <w:qFormat/>
    <w:rsid w:val="0084727F"/>
    <w:rPr>
      <w:b/>
      <w:bCs/>
    </w:rPr>
  </w:style>
  <w:style w:type="character" w:styleId="Hipercze">
    <w:name w:val="Hyperlink"/>
    <w:basedOn w:val="Domylnaczcionkaakapitu"/>
    <w:uiPriority w:val="99"/>
    <w:unhideWhenUsed/>
    <w:rsid w:val="00D93D12"/>
    <w:rPr>
      <w:color w:val="0000FF"/>
      <w:u w:val="single"/>
    </w:rPr>
  </w:style>
  <w:style w:type="paragraph" w:styleId="Bezodstpw">
    <w:name w:val="No Spacing"/>
    <w:qFormat/>
    <w:rsid w:val="00BE2BEA"/>
    <w:pPr>
      <w:spacing w:after="0" w:line="240" w:lineRule="auto"/>
    </w:pPr>
    <w:rPr>
      <w:rFonts w:ascii="Calibri" w:eastAsia="Calibri" w:hAnsi="Calibri" w:cs="Times New Roman"/>
    </w:rPr>
  </w:style>
  <w:style w:type="paragraph" w:styleId="NormalnyWeb">
    <w:name w:val="Normal (Web)"/>
    <w:basedOn w:val="Normalny"/>
    <w:rsid w:val="00BE2BEA"/>
    <w:pPr>
      <w:spacing w:before="100" w:after="119" w:line="240" w:lineRule="auto"/>
    </w:pPr>
    <w:rPr>
      <w:rFonts w:ascii="Arial Unicode MS" w:eastAsia="Arial Unicode MS" w:hAnsi="Arial Unicode MS" w:cs="Arial Unicode MS"/>
      <w:kern w:val="1"/>
      <w:sz w:val="24"/>
      <w:szCs w:val="24"/>
      <w:lang w:eastAsia="ar-SA"/>
    </w:rPr>
  </w:style>
  <w:style w:type="character" w:styleId="Uwydatnienie">
    <w:name w:val="Emphasis"/>
    <w:basedOn w:val="Domylnaczcionkaakapitu"/>
    <w:uiPriority w:val="20"/>
    <w:qFormat/>
    <w:rsid w:val="00DF2089"/>
    <w:rPr>
      <w:i/>
      <w:iCs/>
    </w:rPr>
  </w:style>
  <w:style w:type="character" w:customStyle="1" w:styleId="Nagwek1Znak">
    <w:name w:val="Nagłówek 1 Znak"/>
    <w:basedOn w:val="Domylnaczcionkaakapitu"/>
    <w:link w:val="Nagwek1"/>
    <w:uiPriority w:val="9"/>
    <w:rsid w:val="00A5552E"/>
    <w:rPr>
      <w:rFonts w:ascii="Arial" w:eastAsiaTheme="majorEastAsia" w:hAnsi="Arial" w:cstheme="majorBidi"/>
      <w:b/>
      <w:szCs w:val="32"/>
    </w:rPr>
  </w:style>
  <w:style w:type="paragraph" w:customStyle="1" w:styleId="Tekstwstpniesformatowany">
    <w:name w:val="Tekst wstępnie sformatowany"/>
    <w:basedOn w:val="Normalny"/>
    <w:rsid w:val="00F545F6"/>
    <w:pPr>
      <w:widowControl w:val="0"/>
      <w:suppressAutoHyphens/>
      <w:spacing w:after="0" w:line="240" w:lineRule="auto"/>
      <w:contextualSpacing/>
    </w:pPr>
    <w:rPr>
      <w:rFonts w:ascii="Liberation Mono" w:eastAsia="NSimSun" w:hAnsi="Liberation Mono" w:cs="Liberation Mono"/>
      <w:sz w:val="20"/>
      <w:szCs w:val="20"/>
      <w:lang w:eastAsia="zh-CN" w:bidi="hi-IN"/>
    </w:rPr>
  </w:style>
  <w:style w:type="paragraph" w:styleId="Tekstdymka">
    <w:name w:val="Balloon Text"/>
    <w:basedOn w:val="Normalny"/>
    <w:link w:val="TekstdymkaZnak"/>
    <w:uiPriority w:val="99"/>
    <w:semiHidden/>
    <w:unhideWhenUsed/>
    <w:rsid w:val="007B6D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6D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564421">
      <w:bodyDiv w:val="1"/>
      <w:marLeft w:val="0"/>
      <w:marRight w:val="0"/>
      <w:marTop w:val="0"/>
      <w:marBottom w:val="0"/>
      <w:divBdr>
        <w:top w:val="none" w:sz="0" w:space="0" w:color="auto"/>
        <w:left w:val="none" w:sz="0" w:space="0" w:color="auto"/>
        <w:bottom w:val="none" w:sz="0" w:space="0" w:color="auto"/>
        <w:right w:val="none" w:sz="0" w:space="0" w:color="auto"/>
      </w:divBdr>
    </w:div>
    <w:div w:id="1331522017">
      <w:bodyDiv w:val="1"/>
      <w:marLeft w:val="0"/>
      <w:marRight w:val="0"/>
      <w:marTop w:val="0"/>
      <w:marBottom w:val="0"/>
      <w:divBdr>
        <w:top w:val="none" w:sz="0" w:space="0" w:color="auto"/>
        <w:left w:val="none" w:sz="0" w:space="0" w:color="auto"/>
        <w:bottom w:val="none" w:sz="0" w:space="0" w:color="auto"/>
        <w:right w:val="none" w:sz="0" w:space="0" w:color="auto"/>
      </w:divBdr>
    </w:div>
    <w:div w:id="180350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53BD9-70A7-4E2E-A320-88F9B1F27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5</Pages>
  <Words>2013</Words>
  <Characters>12084</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Tomsia-Zając</dc:creator>
  <cp:keywords/>
  <dc:description/>
  <cp:lastModifiedBy>sazi</cp:lastModifiedBy>
  <cp:revision>21</cp:revision>
  <cp:lastPrinted>2021-01-27T07:13:00Z</cp:lastPrinted>
  <dcterms:created xsi:type="dcterms:W3CDTF">2020-07-29T08:22:00Z</dcterms:created>
  <dcterms:modified xsi:type="dcterms:W3CDTF">2021-01-27T07:15:00Z</dcterms:modified>
</cp:coreProperties>
</file>